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Songti SC" w:hAnsi="Songti SC" w:cs="Songti SC"/>
          <w:b/>
          <w:sz w:val="27"/>
        </w:rPr>
        <w:t>宜宾市第南溪区大观镇中心卫生院紧急采购负压救护车采购项目</w:t>
      </w:r>
    </w:p>
    <w:p>
      <w:pPr>
        <w:rPr>
          <w:rFonts w:hint="eastAsia" w:ascii="宋体" w:hAnsi="宋体" w:eastAsia="宋体" w:cs="宋体"/>
          <w:sz w:val="24"/>
          <w:szCs w:val="24"/>
        </w:rPr>
      </w:pPr>
      <w:r>
        <w:rPr>
          <w:rFonts w:hint="eastAsia" w:ascii="宋体" w:hAnsi="宋体" w:eastAsia="宋体" w:cs="宋体"/>
          <w:color w:val="000000"/>
          <w:sz w:val="24"/>
          <w:szCs w:val="24"/>
        </w:rPr>
        <w:t>为应对新冠病毒感染肺炎疫情，根据医院采购计划要求，需紧急采购负压救护车一辆，欢迎符合资格要求的公司参加。　　　　　　</w:t>
      </w:r>
    </w:p>
    <w:p>
      <w:pPr>
        <w:rPr>
          <w:rFonts w:hint="eastAsia" w:ascii="宋体" w:hAnsi="宋体" w:eastAsia="宋体" w:cs="宋体"/>
          <w:sz w:val="24"/>
          <w:szCs w:val="24"/>
        </w:rPr>
      </w:pPr>
      <w:r>
        <w:rPr>
          <w:rFonts w:hint="eastAsia" w:ascii="宋体" w:hAnsi="宋体" w:eastAsia="宋体" w:cs="宋体"/>
          <w:color w:val="000000"/>
          <w:sz w:val="24"/>
          <w:szCs w:val="24"/>
        </w:rPr>
        <w:t>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招标内容</w:t>
      </w:r>
      <w:r>
        <w:rPr>
          <w:rFonts w:hint="eastAsia" w:ascii="宋体" w:hAnsi="宋体" w:eastAsia="宋体" w:cs="宋体"/>
          <w:color w:val="000000"/>
          <w:sz w:val="24"/>
          <w:szCs w:val="24"/>
          <w:lang w:val="en-US" w:eastAsia="zh-CN"/>
        </w:rPr>
        <w:t>:</w:t>
      </w:r>
      <w:r>
        <w:rPr>
          <w:rFonts w:hint="eastAsia" w:ascii="宋体" w:hAnsi="宋体" w:eastAsia="宋体" w:cs="宋体"/>
          <w:b/>
          <w:sz w:val="24"/>
          <w:szCs w:val="24"/>
        </w:rPr>
        <w:t>宜宾市南溪区大观镇中心卫生院紧急采购负压救护车采购项目</w:t>
      </w:r>
      <w:r>
        <w:rPr>
          <w:rFonts w:hint="eastAsia" w:ascii="宋体" w:hAnsi="宋体" w:eastAsia="宋体" w:cs="宋体"/>
          <w:color w:val="000000"/>
          <w:sz w:val="24"/>
          <w:szCs w:val="24"/>
        </w:rPr>
        <w:t>（详见下表采购清单）</w:t>
      </w:r>
    </w:p>
    <w:p>
      <w:pPr>
        <w:rPr>
          <w:rFonts w:hint="eastAsia" w:ascii="宋体" w:hAnsi="宋体" w:eastAsia="宋体" w:cs="宋体"/>
          <w:sz w:val="24"/>
          <w:szCs w:val="24"/>
        </w:rPr>
      </w:pPr>
      <w:r>
        <w:rPr>
          <w:rFonts w:hint="eastAsia" w:ascii="宋体" w:hAnsi="宋体" w:eastAsia="宋体" w:cs="宋体"/>
          <w:b/>
          <w:color w:val="000000"/>
          <w:sz w:val="24"/>
          <w:szCs w:val="24"/>
        </w:rPr>
        <w:t>本项目最高限价：40万元</w:t>
      </w:r>
    </w:p>
    <w:p>
      <w:pPr>
        <w:rPr>
          <w:rFonts w:hint="eastAsia" w:ascii="宋体" w:hAnsi="宋体" w:eastAsia="宋体" w:cs="宋体"/>
          <w:sz w:val="24"/>
          <w:szCs w:val="24"/>
        </w:rPr>
      </w:pPr>
      <w:r>
        <w:rPr>
          <w:rFonts w:hint="eastAsia" w:ascii="宋体" w:hAnsi="宋体" w:eastAsia="宋体" w:cs="宋体"/>
          <w:color w:val="000000"/>
          <w:sz w:val="24"/>
          <w:szCs w:val="24"/>
        </w:rPr>
        <w:t>二、采购清单及技术要求：</w:t>
      </w:r>
    </w:p>
    <w:p>
      <w:pPr>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宜宾市南溪区大观镇中心卫生院紧急采购负压救护车一辆</w:t>
      </w:r>
    </w:p>
    <w:tbl>
      <w:tblPr>
        <w:tblStyle w:val="3"/>
        <w:tblW w:w="0" w:type="auto"/>
        <w:tblInd w:w="7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6323"/>
        <w:gridCol w:w="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54" w:type="dxa"/>
          </w:tcPr>
          <w:p>
            <w:pPr>
              <w:pStyle w:val="5"/>
              <w:spacing w:line="292" w:lineRule="exact"/>
              <w:ind w:left="111" w:right="-29"/>
              <w:rPr>
                <w:rFonts w:hint="eastAsia" w:ascii="宋体" w:hAnsi="宋体" w:eastAsia="宋体" w:cs="宋体"/>
                <w:sz w:val="24"/>
                <w:szCs w:val="24"/>
              </w:rPr>
            </w:pPr>
            <w:r>
              <w:rPr>
                <w:rFonts w:hint="eastAsia" w:ascii="宋体" w:hAnsi="宋体" w:eastAsia="宋体" w:cs="宋体"/>
                <w:sz w:val="24"/>
                <w:szCs w:val="24"/>
              </w:rPr>
              <w:t xml:space="preserve">货物 </w:t>
            </w:r>
          </w:p>
        </w:tc>
        <w:tc>
          <w:tcPr>
            <w:tcW w:w="6323" w:type="dxa"/>
          </w:tcPr>
          <w:p>
            <w:pPr>
              <w:pStyle w:val="5"/>
              <w:spacing w:line="292" w:lineRule="exact"/>
              <w:ind w:right="2614"/>
              <w:jc w:val="center"/>
              <w:rPr>
                <w:rFonts w:hint="eastAsia" w:ascii="宋体" w:hAnsi="宋体" w:eastAsia="宋体" w:cs="宋体"/>
                <w:sz w:val="24"/>
                <w:szCs w:val="24"/>
              </w:rPr>
            </w:pPr>
            <w:r>
              <w:rPr>
                <w:rFonts w:hint="eastAsia" w:cs="宋体"/>
                <w:sz w:val="24"/>
                <w:szCs w:val="24"/>
                <w:lang w:val="en-US" w:eastAsia="zh-CN"/>
              </w:rPr>
              <w:t xml:space="preserve">         </w:t>
            </w:r>
            <w:r>
              <w:rPr>
                <w:rFonts w:hint="eastAsia" w:cs="宋体"/>
                <w:sz w:val="24"/>
                <w:szCs w:val="24"/>
                <w:lang w:eastAsia="zh-CN"/>
              </w:rPr>
              <w:t>技术参数及要</w:t>
            </w:r>
            <w:r>
              <w:rPr>
                <w:rFonts w:hint="eastAsia" w:ascii="宋体" w:hAnsi="宋体" w:eastAsia="宋体" w:cs="宋体"/>
                <w:sz w:val="24"/>
                <w:szCs w:val="24"/>
              </w:rPr>
              <w:t>求</w:t>
            </w:r>
            <w:bookmarkStart w:id="0" w:name="_GoBack"/>
            <w:bookmarkEnd w:id="0"/>
          </w:p>
        </w:tc>
        <w:tc>
          <w:tcPr>
            <w:tcW w:w="781" w:type="dxa"/>
          </w:tcPr>
          <w:p>
            <w:pPr>
              <w:pStyle w:val="5"/>
              <w:spacing w:line="292" w:lineRule="exact"/>
              <w:ind w:right="51"/>
              <w:jc w:val="right"/>
              <w:rPr>
                <w:rFonts w:hint="eastAsia" w:ascii="宋体" w:hAnsi="宋体" w:eastAsia="宋体" w:cs="宋体"/>
                <w:sz w:val="24"/>
                <w:szCs w:val="24"/>
              </w:rPr>
            </w:pPr>
            <w:r>
              <w:rPr>
                <w:rFonts w:hint="eastAsia" w:ascii="宋体" w:hAnsi="宋体" w:eastAsia="宋体" w:cs="宋体"/>
                <w:sz w:val="24"/>
                <w:szCs w:val="24"/>
              </w:rPr>
              <w:t xml:space="preserve">数量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9" w:hRule="atLeast"/>
        </w:trPr>
        <w:tc>
          <w:tcPr>
            <w:tcW w:w="854" w:type="dxa"/>
          </w:tcPr>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spacing w:line="242" w:lineRule="auto"/>
              <w:ind w:left="231" w:right="100" w:hanging="120"/>
              <w:rPr>
                <w:rFonts w:hint="eastAsia" w:ascii="宋体" w:hAnsi="宋体" w:eastAsia="宋体" w:cs="宋体"/>
                <w:sz w:val="24"/>
                <w:szCs w:val="24"/>
              </w:rPr>
            </w:pPr>
            <w:r>
              <w:rPr>
                <w:rFonts w:hint="eastAsia" w:ascii="宋体" w:hAnsi="宋体" w:eastAsia="宋体" w:cs="宋体"/>
                <w:sz w:val="24"/>
                <w:szCs w:val="24"/>
              </w:rPr>
              <w:t xml:space="preserve">救护车 </w:t>
            </w:r>
          </w:p>
        </w:tc>
        <w:tc>
          <w:tcPr>
            <w:tcW w:w="6323" w:type="dxa"/>
          </w:tcPr>
          <w:p>
            <w:pPr>
              <w:pStyle w:val="5"/>
              <w:spacing w:line="304" w:lineRule="exact"/>
              <w:ind w:left="30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26"/>
                <w:sz w:val="24"/>
                <w:szCs w:val="24"/>
              </w:rPr>
              <w:t xml:space="preserve"> 底盘</w:t>
            </w:r>
            <w:r>
              <w:rPr>
                <w:rFonts w:hint="eastAsia" w:ascii="宋体" w:hAnsi="宋体" w:eastAsia="宋体" w:cs="宋体"/>
                <w:sz w:val="24"/>
                <w:szCs w:val="24"/>
              </w:rPr>
              <w:t>（基型车</w:t>
            </w:r>
            <w:r>
              <w:rPr>
                <w:rFonts w:hint="eastAsia" w:ascii="宋体" w:hAnsi="宋体" w:eastAsia="宋体" w:cs="宋体"/>
                <w:spacing w:val="-120"/>
                <w:sz w:val="24"/>
                <w:szCs w:val="24"/>
              </w:rPr>
              <w:t>）</w:t>
            </w:r>
            <w:r>
              <w:rPr>
                <w:rFonts w:hint="eastAsia" w:ascii="宋体" w:hAnsi="宋体" w:eastAsia="宋体" w:cs="宋体"/>
                <w:sz w:val="24"/>
                <w:szCs w:val="24"/>
              </w:rPr>
              <w:t xml:space="preserve">：客车 </w:t>
            </w:r>
          </w:p>
          <w:p>
            <w:pPr>
              <w:pStyle w:val="5"/>
              <w:spacing w:before="3"/>
              <w:ind w:left="30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75"/>
                <w:sz w:val="24"/>
                <w:szCs w:val="24"/>
              </w:rPr>
              <w:t xml:space="preserve"> </w:t>
            </w:r>
            <w:r>
              <w:rPr>
                <w:rFonts w:hint="eastAsia" w:ascii="宋体" w:hAnsi="宋体" w:eastAsia="宋体" w:cs="宋体"/>
                <w:sz w:val="24"/>
                <w:szCs w:val="24"/>
              </w:rPr>
              <w:t>（外形尺寸（mm</w:t>
            </w:r>
            <w:r>
              <w:rPr>
                <w:rFonts w:hint="eastAsia" w:ascii="宋体" w:hAnsi="宋体" w:eastAsia="宋体" w:cs="宋体"/>
                <w:spacing w:val="-120"/>
                <w:sz w:val="24"/>
                <w:szCs w:val="24"/>
              </w:rPr>
              <w:t>）</w:t>
            </w:r>
            <w:r>
              <w:rPr>
                <w:rFonts w:hint="eastAsia" w:ascii="宋体" w:hAnsi="宋体" w:eastAsia="宋体" w:cs="宋体"/>
                <w:sz w:val="24"/>
                <w:szCs w:val="24"/>
              </w:rPr>
              <w:t>：5800≤长≤5848.4；1948.4≤宽</w:t>
            </w:r>
          </w:p>
          <w:p>
            <w:pPr>
              <w:pStyle w:val="5"/>
              <w:spacing w:before="5"/>
              <w:ind w:left="729"/>
              <w:rPr>
                <w:rFonts w:hint="eastAsia" w:ascii="宋体" w:hAnsi="宋体" w:eastAsia="宋体" w:cs="宋体"/>
                <w:sz w:val="24"/>
                <w:szCs w:val="24"/>
              </w:rPr>
            </w:pPr>
            <w:r>
              <w:rPr>
                <w:rFonts w:hint="eastAsia" w:ascii="宋体" w:hAnsi="宋体" w:eastAsia="宋体" w:cs="宋体"/>
                <w:sz w:val="24"/>
                <w:szCs w:val="24"/>
              </w:rPr>
              <w:t xml:space="preserve">≤2000；2600≤高≤2648.4； </w:t>
            </w:r>
          </w:p>
          <w:p>
            <w:pPr>
              <w:pStyle w:val="5"/>
              <w:spacing w:before="3"/>
              <w:ind w:left="30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14"/>
                <w:sz w:val="24"/>
                <w:szCs w:val="24"/>
              </w:rPr>
              <w:t xml:space="preserve"> 医疗舱尺寸</w:t>
            </w:r>
            <w:r>
              <w:rPr>
                <w:rFonts w:hint="eastAsia" w:ascii="宋体" w:hAnsi="宋体" w:eastAsia="宋体" w:cs="宋体"/>
                <w:sz w:val="24"/>
                <w:szCs w:val="24"/>
              </w:rPr>
              <w:t>（mm</w:t>
            </w:r>
            <w:r>
              <w:rPr>
                <w:rFonts w:hint="eastAsia" w:ascii="宋体" w:hAnsi="宋体" w:eastAsia="宋体" w:cs="宋体"/>
                <w:spacing w:val="-120"/>
                <w:sz w:val="24"/>
                <w:szCs w:val="24"/>
              </w:rPr>
              <w:t>）</w:t>
            </w:r>
            <w:r>
              <w:rPr>
                <w:rFonts w:hint="eastAsia" w:ascii="宋体" w:hAnsi="宋体" w:eastAsia="宋体" w:cs="宋体"/>
                <w:sz w:val="24"/>
                <w:szCs w:val="24"/>
              </w:rPr>
              <w:t>：3200≤长≤3248.4；1700≤宽</w:t>
            </w:r>
          </w:p>
          <w:p>
            <w:pPr>
              <w:pStyle w:val="5"/>
              <w:spacing w:before="3"/>
              <w:ind w:left="729"/>
              <w:rPr>
                <w:rFonts w:hint="eastAsia" w:ascii="宋体" w:hAnsi="宋体" w:eastAsia="宋体" w:cs="宋体"/>
                <w:sz w:val="24"/>
                <w:szCs w:val="24"/>
              </w:rPr>
            </w:pPr>
            <w:r>
              <w:rPr>
                <w:rFonts w:hint="eastAsia" w:ascii="宋体" w:hAnsi="宋体" w:eastAsia="宋体" w:cs="宋体"/>
                <w:sz w:val="24"/>
                <w:szCs w:val="24"/>
              </w:rPr>
              <w:t xml:space="preserve">≤1748.4；1800≤高≤1848.4； </w:t>
            </w:r>
          </w:p>
          <w:p>
            <w:pPr>
              <w:pStyle w:val="5"/>
              <w:spacing w:before="5"/>
              <w:ind w:left="302"/>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14"/>
                <w:sz w:val="24"/>
                <w:szCs w:val="24"/>
              </w:rPr>
              <w:t xml:space="preserve"> 最大总质量</w:t>
            </w:r>
            <w:r>
              <w:rPr>
                <w:rFonts w:hint="eastAsia" w:ascii="宋体" w:hAnsi="宋体" w:eastAsia="宋体" w:cs="宋体"/>
                <w:sz w:val="24"/>
                <w:szCs w:val="24"/>
              </w:rPr>
              <w:t>（kg</w:t>
            </w:r>
            <w:r>
              <w:rPr>
                <w:rFonts w:hint="eastAsia" w:ascii="宋体" w:hAnsi="宋体" w:eastAsia="宋体" w:cs="宋体"/>
                <w:spacing w:val="-120"/>
                <w:sz w:val="24"/>
                <w:szCs w:val="24"/>
              </w:rPr>
              <w:t>）</w:t>
            </w:r>
            <w:r>
              <w:rPr>
                <w:rFonts w:hint="eastAsia" w:ascii="宋体" w:hAnsi="宋体" w:eastAsia="宋体" w:cs="宋体"/>
                <w:sz w:val="24"/>
                <w:szCs w:val="24"/>
              </w:rPr>
              <w:t xml:space="preserve">：≥3700； </w:t>
            </w:r>
          </w:p>
          <w:p>
            <w:pPr>
              <w:pStyle w:val="5"/>
              <w:spacing w:before="3"/>
              <w:ind w:left="302"/>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pacing w:val="-16"/>
                <w:sz w:val="24"/>
                <w:szCs w:val="24"/>
              </w:rPr>
              <w:t xml:space="preserve"> 整备质量</w:t>
            </w:r>
            <w:r>
              <w:rPr>
                <w:rFonts w:hint="eastAsia" w:ascii="宋体" w:hAnsi="宋体" w:eastAsia="宋体" w:cs="宋体"/>
                <w:sz w:val="24"/>
                <w:szCs w:val="24"/>
              </w:rPr>
              <w:t>（kg</w:t>
            </w:r>
            <w:r>
              <w:rPr>
                <w:rFonts w:hint="eastAsia" w:ascii="宋体" w:hAnsi="宋体" w:eastAsia="宋体" w:cs="宋体"/>
                <w:spacing w:val="-120"/>
                <w:sz w:val="24"/>
                <w:szCs w:val="24"/>
              </w:rPr>
              <w:t>）</w:t>
            </w:r>
            <w:r>
              <w:rPr>
                <w:rFonts w:hint="eastAsia" w:ascii="宋体" w:hAnsi="宋体" w:eastAsia="宋体" w:cs="宋体"/>
                <w:sz w:val="24"/>
                <w:szCs w:val="24"/>
              </w:rPr>
              <w:t xml:space="preserve">：≥3010； </w:t>
            </w:r>
          </w:p>
          <w:p>
            <w:pPr>
              <w:pStyle w:val="5"/>
              <w:spacing w:before="4"/>
              <w:ind w:left="302"/>
              <w:rPr>
                <w:rFonts w:hint="eastAsia" w:ascii="宋体" w:hAnsi="宋体" w:eastAsia="宋体" w:cs="宋体"/>
                <w:sz w:val="24"/>
                <w:szCs w:val="24"/>
              </w:rPr>
            </w:pPr>
            <w:r>
              <w:rPr>
                <w:rFonts w:hint="eastAsia" w:ascii="宋体" w:hAnsi="宋体" w:eastAsia="宋体" w:cs="宋体"/>
                <w:sz w:val="24"/>
                <w:szCs w:val="24"/>
              </w:rPr>
              <w:t xml:space="preserve">（6） 乘员人数：9 人； </w:t>
            </w:r>
          </w:p>
          <w:p>
            <w:pPr>
              <w:pStyle w:val="5"/>
              <w:spacing w:before="4"/>
              <w:ind w:left="302"/>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pacing w:val="-26"/>
                <w:sz w:val="24"/>
                <w:szCs w:val="24"/>
              </w:rPr>
              <w:t xml:space="preserve"> 轴距</w:t>
            </w:r>
            <w:r>
              <w:rPr>
                <w:rFonts w:hint="eastAsia" w:ascii="宋体" w:hAnsi="宋体" w:eastAsia="宋体" w:cs="宋体"/>
                <w:sz w:val="24"/>
                <w:szCs w:val="24"/>
              </w:rPr>
              <w:t>（mm</w:t>
            </w:r>
            <w:r>
              <w:rPr>
                <w:rFonts w:hint="eastAsia" w:ascii="宋体" w:hAnsi="宋体" w:eastAsia="宋体" w:cs="宋体"/>
                <w:spacing w:val="-120"/>
                <w:sz w:val="24"/>
                <w:szCs w:val="24"/>
              </w:rPr>
              <w:t>）</w:t>
            </w:r>
            <w:r>
              <w:rPr>
                <w:rFonts w:hint="eastAsia" w:ascii="宋体" w:hAnsi="宋体" w:eastAsia="宋体" w:cs="宋体"/>
                <w:sz w:val="24"/>
                <w:szCs w:val="24"/>
              </w:rPr>
              <w:t xml:space="preserve">：≥3748.4； </w:t>
            </w:r>
          </w:p>
          <w:p>
            <w:pPr>
              <w:pStyle w:val="5"/>
              <w:spacing w:before="3"/>
              <w:ind w:left="302"/>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pacing w:val="-26"/>
                <w:sz w:val="24"/>
                <w:szCs w:val="24"/>
              </w:rPr>
              <w:t xml:space="preserve"> 接近</w:t>
            </w:r>
            <w:r>
              <w:rPr>
                <w:rFonts w:hint="eastAsia" w:ascii="宋体" w:hAnsi="宋体" w:eastAsia="宋体" w:cs="宋体"/>
                <w:sz w:val="24"/>
                <w:szCs w:val="24"/>
              </w:rPr>
              <w:t xml:space="preserve">/离去角(°)：≥19/24； </w:t>
            </w:r>
          </w:p>
          <w:p>
            <w:pPr>
              <w:pStyle w:val="5"/>
              <w:spacing w:before="4"/>
              <w:ind w:left="302"/>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pacing w:val="-12"/>
                <w:sz w:val="24"/>
                <w:szCs w:val="24"/>
              </w:rPr>
              <w:t xml:space="preserve"> 最小离地间隙</w:t>
            </w:r>
            <w:r>
              <w:rPr>
                <w:rFonts w:hint="eastAsia" w:ascii="宋体" w:hAnsi="宋体" w:eastAsia="宋体" w:cs="宋体"/>
                <w:sz w:val="24"/>
                <w:szCs w:val="24"/>
              </w:rPr>
              <w:t>（mm</w:t>
            </w:r>
            <w:r>
              <w:rPr>
                <w:rFonts w:hint="eastAsia" w:ascii="宋体" w:hAnsi="宋体" w:eastAsia="宋体" w:cs="宋体"/>
                <w:spacing w:val="-120"/>
                <w:sz w:val="24"/>
                <w:szCs w:val="24"/>
              </w:rPr>
              <w:t>）</w:t>
            </w:r>
            <w:r>
              <w:rPr>
                <w:rFonts w:hint="eastAsia" w:ascii="宋体" w:hAnsi="宋体" w:eastAsia="宋体" w:cs="宋体"/>
                <w:sz w:val="24"/>
                <w:szCs w:val="24"/>
              </w:rPr>
              <w:t xml:space="preserve">：≥195； </w:t>
            </w:r>
          </w:p>
          <w:p>
            <w:pPr>
              <w:pStyle w:val="5"/>
              <w:spacing w:before="4"/>
              <w:ind w:left="136"/>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pacing w:val="-6"/>
                <w:sz w:val="24"/>
                <w:szCs w:val="24"/>
              </w:rPr>
              <w:t xml:space="preserve"> 最高车车速</w:t>
            </w:r>
            <w:r>
              <w:rPr>
                <w:rFonts w:hint="eastAsia" w:ascii="宋体" w:hAnsi="宋体" w:eastAsia="宋体" w:cs="宋体"/>
                <w:sz w:val="24"/>
                <w:szCs w:val="24"/>
              </w:rPr>
              <w:t>（km/h</w:t>
            </w:r>
            <w:r>
              <w:rPr>
                <w:rFonts w:hint="eastAsia" w:ascii="宋体" w:hAnsi="宋体" w:eastAsia="宋体" w:cs="宋体"/>
                <w:spacing w:val="-120"/>
                <w:sz w:val="24"/>
                <w:szCs w:val="24"/>
              </w:rPr>
              <w:t>）</w:t>
            </w:r>
            <w:r>
              <w:rPr>
                <w:rFonts w:hint="eastAsia" w:ascii="宋体" w:hAnsi="宋体" w:eastAsia="宋体" w:cs="宋体"/>
                <w:sz w:val="24"/>
                <w:szCs w:val="24"/>
              </w:rPr>
              <w:t xml:space="preserve">：≥145； </w:t>
            </w:r>
          </w:p>
          <w:p>
            <w:pPr>
              <w:pStyle w:val="5"/>
              <w:spacing w:before="3"/>
              <w:ind w:left="136"/>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pacing w:val="-6"/>
                <w:sz w:val="24"/>
                <w:szCs w:val="24"/>
              </w:rPr>
              <w:t xml:space="preserve"> 发动机排量</w:t>
            </w:r>
            <w:r>
              <w:rPr>
                <w:rFonts w:hint="eastAsia" w:ascii="宋体" w:hAnsi="宋体" w:eastAsia="宋体" w:cs="宋体"/>
                <w:sz w:val="24"/>
                <w:szCs w:val="24"/>
              </w:rPr>
              <w:t>（ml</w:t>
            </w:r>
            <w:r>
              <w:rPr>
                <w:rFonts w:hint="eastAsia" w:ascii="宋体" w:hAnsi="宋体" w:eastAsia="宋体" w:cs="宋体"/>
                <w:spacing w:val="-120"/>
                <w:sz w:val="24"/>
                <w:szCs w:val="24"/>
              </w:rPr>
              <w:t>）</w:t>
            </w:r>
            <w:r>
              <w:rPr>
                <w:rFonts w:hint="eastAsia" w:ascii="宋体" w:hAnsi="宋体" w:eastAsia="宋体" w:cs="宋体"/>
                <w:sz w:val="24"/>
                <w:szCs w:val="24"/>
              </w:rPr>
              <w:t xml:space="preserve">：≥2190； </w:t>
            </w:r>
          </w:p>
          <w:p>
            <w:pPr>
              <w:pStyle w:val="5"/>
              <w:spacing w:before="5"/>
              <w:ind w:left="136"/>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pacing w:val="-7"/>
                <w:sz w:val="24"/>
                <w:szCs w:val="24"/>
              </w:rPr>
              <w:t xml:space="preserve"> 额定功率</w:t>
            </w:r>
            <w:r>
              <w:rPr>
                <w:rFonts w:hint="eastAsia" w:ascii="宋体" w:hAnsi="宋体" w:eastAsia="宋体" w:cs="宋体"/>
                <w:sz w:val="24"/>
                <w:szCs w:val="24"/>
              </w:rPr>
              <w:t>（kw</w:t>
            </w:r>
            <w:r>
              <w:rPr>
                <w:rFonts w:hint="eastAsia" w:ascii="宋体" w:hAnsi="宋体" w:eastAsia="宋体" w:cs="宋体"/>
                <w:spacing w:val="-120"/>
                <w:sz w:val="24"/>
                <w:szCs w:val="24"/>
              </w:rPr>
              <w:t>）</w:t>
            </w:r>
            <w:r>
              <w:rPr>
                <w:rFonts w:hint="eastAsia" w:ascii="宋体" w:hAnsi="宋体" w:eastAsia="宋体" w:cs="宋体"/>
                <w:sz w:val="24"/>
                <w:szCs w:val="24"/>
              </w:rPr>
              <w:t xml:space="preserve">：≥100； </w:t>
            </w:r>
          </w:p>
          <w:p>
            <w:pPr>
              <w:pStyle w:val="5"/>
              <w:numPr>
                <w:ilvl w:val="0"/>
                <w:numId w:val="1"/>
              </w:numPr>
              <w:tabs>
                <w:tab w:val="left" w:pos="949"/>
              </w:tabs>
              <w:spacing w:before="3"/>
              <w:ind w:hanging="813"/>
              <w:rPr>
                <w:rFonts w:hint="eastAsia" w:ascii="宋体" w:hAnsi="宋体" w:eastAsia="宋体" w:cs="宋体"/>
                <w:sz w:val="24"/>
                <w:szCs w:val="24"/>
              </w:rPr>
            </w:pPr>
            <w:r>
              <w:rPr>
                <w:rFonts w:hint="eastAsia" w:ascii="宋体" w:hAnsi="宋体" w:eastAsia="宋体" w:cs="宋体"/>
                <w:sz w:val="24"/>
                <w:szCs w:val="24"/>
              </w:rPr>
              <w:t xml:space="preserve">驱动形式：前置后驱； </w:t>
            </w:r>
          </w:p>
          <w:p>
            <w:pPr>
              <w:pStyle w:val="5"/>
              <w:numPr>
                <w:ilvl w:val="0"/>
                <w:numId w:val="1"/>
              </w:numPr>
              <w:tabs>
                <w:tab w:val="left" w:pos="949"/>
              </w:tabs>
              <w:spacing w:before="4"/>
              <w:ind w:hanging="813"/>
              <w:rPr>
                <w:rFonts w:hint="eastAsia" w:ascii="宋体" w:hAnsi="宋体" w:eastAsia="宋体" w:cs="宋体"/>
                <w:sz w:val="24"/>
                <w:szCs w:val="24"/>
              </w:rPr>
            </w:pPr>
            <w:r>
              <w:rPr>
                <w:rFonts w:hint="eastAsia" w:ascii="宋体" w:hAnsi="宋体" w:eastAsia="宋体" w:cs="宋体"/>
                <w:sz w:val="24"/>
                <w:szCs w:val="24"/>
              </w:rPr>
              <w:t xml:space="preserve">车身结构：承载式车身； </w:t>
            </w:r>
          </w:p>
          <w:p>
            <w:pPr>
              <w:pStyle w:val="5"/>
              <w:numPr>
                <w:ilvl w:val="0"/>
                <w:numId w:val="1"/>
              </w:numPr>
              <w:tabs>
                <w:tab w:val="left" w:pos="949"/>
              </w:tabs>
              <w:spacing w:before="4"/>
              <w:ind w:hanging="813"/>
              <w:rPr>
                <w:rFonts w:hint="eastAsia" w:ascii="宋体" w:hAnsi="宋体" w:eastAsia="宋体" w:cs="宋体"/>
                <w:sz w:val="24"/>
                <w:szCs w:val="24"/>
              </w:rPr>
            </w:pPr>
            <w:r>
              <w:rPr>
                <w:rFonts w:hint="eastAsia" w:ascii="宋体" w:hAnsi="宋体" w:eastAsia="宋体" w:cs="宋体"/>
                <w:sz w:val="24"/>
                <w:szCs w:val="24"/>
              </w:rPr>
              <w:t xml:space="preserve">燃油种类：柴油； </w:t>
            </w:r>
          </w:p>
          <w:p>
            <w:pPr>
              <w:pStyle w:val="5"/>
              <w:numPr>
                <w:ilvl w:val="0"/>
                <w:numId w:val="1"/>
              </w:numPr>
              <w:tabs>
                <w:tab w:val="left" w:pos="949"/>
              </w:tabs>
              <w:spacing w:before="3" w:line="295" w:lineRule="exact"/>
              <w:ind w:hanging="813"/>
              <w:rPr>
                <w:rFonts w:hint="eastAsia" w:ascii="宋体" w:hAnsi="宋体" w:eastAsia="宋体" w:cs="宋体"/>
                <w:sz w:val="24"/>
                <w:szCs w:val="24"/>
              </w:rPr>
            </w:pPr>
            <w:r>
              <w:rPr>
                <w:rFonts w:hint="eastAsia" w:ascii="宋体" w:hAnsi="宋体" w:eastAsia="宋体" w:cs="宋体"/>
                <w:sz w:val="24"/>
                <w:szCs w:val="24"/>
              </w:rPr>
              <w:t xml:space="preserve">排放标准：国六。 </w:t>
            </w:r>
          </w:p>
        </w:tc>
        <w:tc>
          <w:tcPr>
            <w:tcW w:w="781" w:type="dxa"/>
          </w:tcPr>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spacing w:before="182"/>
              <w:ind w:right="81"/>
              <w:jc w:val="right"/>
              <w:rPr>
                <w:rFonts w:hint="eastAsia" w:ascii="宋体" w:hAnsi="宋体" w:eastAsia="宋体" w:cs="宋体"/>
                <w:sz w:val="24"/>
                <w:szCs w:val="24"/>
              </w:rPr>
            </w:pPr>
            <w:r>
              <w:rPr>
                <w:rFonts w:hint="eastAsia" w:ascii="宋体" w:hAnsi="宋体" w:eastAsia="宋体" w:cs="宋体"/>
                <w:sz w:val="24"/>
                <w:szCs w:val="24"/>
              </w:rPr>
              <w:t xml:space="preserve">1 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trPr>
        <w:tc>
          <w:tcPr>
            <w:tcW w:w="854" w:type="dxa"/>
          </w:tcPr>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spacing w:before="177" w:line="242" w:lineRule="auto"/>
              <w:ind w:left="111" w:right="-29"/>
              <w:rPr>
                <w:rFonts w:hint="eastAsia" w:ascii="宋体" w:hAnsi="宋体" w:eastAsia="宋体" w:cs="宋体"/>
                <w:sz w:val="24"/>
                <w:szCs w:val="24"/>
              </w:rPr>
            </w:pPr>
            <w:r>
              <w:rPr>
                <w:rFonts w:hint="eastAsia" w:ascii="宋体" w:hAnsi="宋体" w:eastAsia="宋体" w:cs="宋体"/>
                <w:sz w:val="24"/>
                <w:szCs w:val="24"/>
              </w:rPr>
              <w:t xml:space="preserve">车辆改装 </w:t>
            </w:r>
          </w:p>
        </w:tc>
        <w:tc>
          <w:tcPr>
            <w:tcW w:w="6323" w:type="dxa"/>
          </w:tcPr>
          <w:p>
            <w:pPr>
              <w:pStyle w:val="5"/>
              <w:numPr>
                <w:ilvl w:val="0"/>
                <w:numId w:val="2"/>
              </w:numPr>
              <w:tabs>
                <w:tab w:val="left" w:pos="949"/>
              </w:tabs>
              <w:spacing w:line="242" w:lineRule="auto"/>
              <w:ind w:right="127" w:hanging="569"/>
              <w:jc w:val="both"/>
              <w:rPr>
                <w:rFonts w:hint="eastAsia" w:ascii="宋体" w:hAnsi="宋体" w:eastAsia="宋体" w:cs="宋体"/>
                <w:sz w:val="24"/>
                <w:szCs w:val="24"/>
              </w:rPr>
            </w:pPr>
            <w:r>
              <w:rPr>
                <w:rFonts w:hint="eastAsia" w:ascii="宋体" w:hAnsi="宋体" w:eastAsia="宋体" w:cs="宋体"/>
                <w:spacing w:val="-1"/>
                <w:sz w:val="24"/>
                <w:szCs w:val="24"/>
              </w:rPr>
              <w:t>车身结构：承载式高钢性车身，高钢性底盘一体铸造，多支横梁增加强度，安全性能好。车体右侧侧拉门，尾部双开</w:t>
            </w:r>
            <w:r>
              <w:rPr>
                <w:rFonts w:hint="eastAsia" w:ascii="宋体" w:hAnsi="宋体" w:eastAsia="宋体" w:cs="宋体"/>
                <w:sz w:val="24"/>
                <w:szCs w:val="24"/>
              </w:rPr>
              <w:t xml:space="preserve">门结构，便于人员进出和病患的转移。 </w:t>
            </w:r>
          </w:p>
          <w:p>
            <w:pPr>
              <w:pStyle w:val="5"/>
              <w:numPr>
                <w:ilvl w:val="0"/>
                <w:numId w:val="2"/>
              </w:numPr>
              <w:tabs>
                <w:tab w:val="left" w:pos="949"/>
              </w:tabs>
              <w:spacing w:line="242" w:lineRule="auto"/>
              <w:ind w:right="127" w:hanging="569"/>
              <w:jc w:val="both"/>
              <w:rPr>
                <w:rFonts w:hint="eastAsia" w:ascii="宋体" w:hAnsi="宋体" w:eastAsia="宋体" w:cs="宋体"/>
                <w:sz w:val="24"/>
                <w:szCs w:val="24"/>
              </w:rPr>
            </w:pPr>
            <w:r>
              <w:rPr>
                <w:rFonts w:hint="eastAsia" w:ascii="宋体" w:hAnsi="宋体" w:eastAsia="宋体" w:cs="宋体"/>
                <w:spacing w:val="-1"/>
                <w:sz w:val="24"/>
                <w:szCs w:val="24"/>
              </w:rPr>
              <w:t>车顶结构：采用空气流动学流线型设计，专用铁制冲压成</w:t>
            </w:r>
            <w:r>
              <w:rPr>
                <w:rFonts w:hint="eastAsia" w:ascii="宋体" w:hAnsi="宋体" w:eastAsia="宋体" w:cs="宋体"/>
                <w:sz w:val="24"/>
                <w:szCs w:val="24"/>
              </w:rPr>
              <w:t xml:space="preserve">型顶盖。 </w:t>
            </w:r>
          </w:p>
          <w:p>
            <w:pPr>
              <w:pStyle w:val="5"/>
              <w:numPr>
                <w:ilvl w:val="0"/>
                <w:numId w:val="2"/>
              </w:numPr>
              <w:tabs>
                <w:tab w:val="left" w:pos="948"/>
                <w:tab w:val="left" w:pos="949"/>
              </w:tabs>
              <w:spacing w:line="242" w:lineRule="auto"/>
              <w:ind w:right="127" w:hanging="569"/>
              <w:rPr>
                <w:rFonts w:hint="eastAsia" w:ascii="宋体" w:hAnsi="宋体" w:eastAsia="宋体" w:cs="宋体"/>
                <w:sz w:val="24"/>
                <w:szCs w:val="24"/>
              </w:rPr>
            </w:pPr>
            <w:r>
              <w:rPr>
                <w:rFonts w:hint="eastAsia" w:ascii="宋体" w:hAnsi="宋体" w:eastAsia="宋体" w:cs="宋体"/>
                <w:spacing w:val="-1"/>
                <w:sz w:val="24"/>
                <w:szCs w:val="24"/>
              </w:rPr>
              <w:t>警示灯具：车顶前部设有前顶风翼及警灯总成，警灯总成</w:t>
            </w:r>
            <w:r>
              <w:rPr>
                <w:rFonts w:hint="eastAsia" w:ascii="宋体" w:hAnsi="宋体" w:eastAsia="宋体" w:cs="宋体"/>
                <w:spacing w:val="-7"/>
                <w:sz w:val="24"/>
                <w:szCs w:val="24"/>
              </w:rPr>
              <w:t xml:space="preserve">由左、中、右三盏 </w:t>
            </w:r>
            <w:r>
              <w:rPr>
                <w:rFonts w:hint="eastAsia" w:ascii="宋体" w:hAnsi="宋体" w:eastAsia="宋体" w:cs="宋体"/>
                <w:sz w:val="24"/>
                <w:szCs w:val="24"/>
              </w:rPr>
              <w:t>LED</w:t>
            </w:r>
            <w:r>
              <w:rPr>
                <w:rFonts w:hint="eastAsia" w:ascii="宋体" w:hAnsi="宋体" w:eastAsia="宋体" w:cs="宋体"/>
                <w:spacing w:val="-9"/>
                <w:sz w:val="24"/>
                <w:szCs w:val="24"/>
              </w:rPr>
              <w:t xml:space="preserve"> 蓝色爆闪灯嵌入式灯具组成；后尾翼左右两侧安装 </w:t>
            </w:r>
            <w:r>
              <w:rPr>
                <w:rFonts w:hint="eastAsia" w:ascii="宋体" w:hAnsi="宋体" w:eastAsia="宋体" w:cs="宋体"/>
                <w:sz w:val="24"/>
                <w:szCs w:val="24"/>
              </w:rPr>
              <w:t>LED</w:t>
            </w:r>
            <w:r>
              <w:rPr>
                <w:rFonts w:hint="eastAsia" w:ascii="宋体" w:hAnsi="宋体" w:eastAsia="宋体" w:cs="宋体"/>
                <w:spacing w:val="-14"/>
                <w:sz w:val="24"/>
                <w:szCs w:val="24"/>
              </w:rPr>
              <w:t xml:space="preserve"> 蓝色角爆闪灯各 </w:t>
            </w:r>
            <w:r>
              <w:rPr>
                <w:rFonts w:hint="eastAsia" w:ascii="宋体" w:hAnsi="宋体" w:eastAsia="宋体" w:cs="宋体"/>
                <w:sz w:val="24"/>
                <w:szCs w:val="24"/>
              </w:rPr>
              <w:t>1</w:t>
            </w:r>
            <w:r>
              <w:rPr>
                <w:rFonts w:hint="eastAsia" w:ascii="宋体" w:hAnsi="宋体" w:eastAsia="宋体" w:cs="宋体"/>
                <w:spacing w:val="-9"/>
                <w:sz w:val="24"/>
                <w:szCs w:val="24"/>
              </w:rPr>
              <w:t xml:space="preserve"> 个，后尾翼后向安装嵌</w:t>
            </w:r>
            <w:r>
              <w:rPr>
                <w:rFonts w:hint="eastAsia" w:ascii="宋体" w:hAnsi="宋体" w:eastAsia="宋体" w:cs="宋体"/>
                <w:spacing w:val="-20"/>
                <w:sz w:val="24"/>
                <w:szCs w:val="24"/>
              </w:rPr>
              <w:t xml:space="preserve">入式 </w:t>
            </w:r>
            <w:r>
              <w:rPr>
                <w:rFonts w:hint="eastAsia" w:ascii="宋体" w:hAnsi="宋体" w:eastAsia="宋体" w:cs="宋体"/>
                <w:sz w:val="24"/>
                <w:szCs w:val="24"/>
              </w:rPr>
              <w:t>LED</w:t>
            </w:r>
            <w:r>
              <w:rPr>
                <w:rFonts w:hint="eastAsia" w:ascii="宋体" w:hAnsi="宋体" w:eastAsia="宋体" w:cs="宋体"/>
                <w:spacing w:val="-18"/>
                <w:sz w:val="24"/>
                <w:szCs w:val="24"/>
              </w:rPr>
              <w:t xml:space="preserve"> 蓝色爆闪灯 </w:t>
            </w:r>
            <w:r>
              <w:rPr>
                <w:rFonts w:hint="eastAsia" w:ascii="宋体" w:hAnsi="宋体" w:eastAsia="宋体" w:cs="宋体"/>
                <w:sz w:val="24"/>
                <w:szCs w:val="24"/>
              </w:rPr>
              <w:t>1</w:t>
            </w:r>
            <w:r>
              <w:rPr>
                <w:rFonts w:hint="eastAsia" w:ascii="宋体" w:hAnsi="宋体" w:eastAsia="宋体" w:cs="宋体"/>
                <w:spacing w:val="-12"/>
                <w:sz w:val="24"/>
                <w:szCs w:val="24"/>
              </w:rPr>
              <w:t xml:space="preserve"> 个；车顶左右两侧及尾部分别配备 </w:t>
            </w:r>
            <w:r>
              <w:rPr>
                <w:rFonts w:hint="eastAsia" w:ascii="宋体" w:hAnsi="宋体" w:eastAsia="宋体" w:cs="宋体"/>
                <w:sz w:val="24"/>
                <w:szCs w:val="24"/>
              </w:rPr>
              <w:t xml:space="preserve">2 </w:t>
            </w:r>
            <w:r>
              <w:rPr>
                <w:rFonts w:hint="eastAsia" w:ascii="宋体" w:hAnsi="宋体" w:eastAsia="宋体" w:cs="宋体"/>
                <w:spacing w:val="-5"/>
                <w:sz w:val="24"/>
                <w:szCs w:val="24"/>
              </w:rPr>
              <w:t xml:space="preserve">个蓝色爆闪和照明一体式 </w:t>
            </w:r>
            <w:r>
              <w:rPr>
                <w:rFonts w:hint="eastAsia" w:ascii="宋体" w:hAnsi="宋体" w:eastAsia="宋体" w:cs="宋体"/>
                <w:sz w:val="24"/>
                <w:szCs w:val="24"/>
              </w:rPr>
              <w:t>LED</w:t>
            </w:r>
            <w:r>
              <w:rPr>
                <w:rFonts w:hint="eastAsia" w:ascii="宋体" w:hAnsi="宋体" w:eastAsia="宋体" w:cs="宋体"/>
                <w:spacing w:val="-8"/>
                <w:sz w:val="24"/>
                <w:szCs w:val="24"/>
              </w:rPr>
              <w:t xml:space="preserve"> 灯，驾驶内安装有警报器系</w:t>
            </w:r>
            <w:r>
              <w:rPr>
                <w:rFonts w:hint="eastAsia" w:ascii="宋体" w:hAnsi="宋体" w:eastAsia="宋体" w:cs="宋体"/>
                <w:spacing w:val="-9"/>
                <w:sz w:val="24"/>
                <w:szCs w:val="24"/>
              </w:rPr>
              <w:t>统，保证整车具有全方位的警示效果，夜间车外提供照明。</w:t>
            </w:r>
          </w:p>
          <w:p>
            <w:pPr>
              <w:pStyle w:val="5"/>
              <w:spacing w:before="3"/>
              <w:ind w:left="705"/>
              <w:rPr>
                <w:rFonts w:hint="eastAsia" w:ascii="宋体" w:hAnsi="宋体" w:eastAsia="宋体" w:cs="宋体"/>
                <w:sz w:val="24"/>
                <w:szCs w:val="24"/>
              </w:rPr>
            </w:pPr>
            <w:r>
              <w:rPr>
                <w:rFonts w:hint="eastAsia" w:ascii="宋体" w:hAnsi="宋体" w:eastAsia="宋体" w:cs="宋体"/>
                <w:b/>
                <w:sz w:val="24"/>
                <w:szCs w:val="24"/>
              </w:rPr>
              <w:t>（提供车辆照片。）</w:t>
            </w:r>
            <w:r>
              <w:rPr>
                <w:rFonts w:hint="eastAsia" w:ascii="宋体" w:hAnsi="宋体" w:eastAsia="宋体" w:cs="宋体"/>
                <w:sz w:val="24"/>
                <w:szCs w:val="24"/>
              </w:rPr>
              <w:t xml:space="preserve"> </w:t>
            </w:r>
          </w:p>
          <w:p>
            <w:pPr>
              <w:pStyle w:val="5"/>
              <w:numPr>
                <w:ilvl w:val="0"/>
                <w:numId w:val="2"/>
              </w:numPr>
              <w:tabs>
                <w:tab w:val="left" w:pos="948"/>
                <w:tab w:val="left" w:pos="949"/>
              </w:tabs>
              <w:spacing w:before="3"/>
              <w:ind w:left="948"/>
              <w:rPr>
                <w:rFonts w:hint="eastAsia" w:ascii="宋体" w:hAnsi="宋体" w:eastAsia="宋体" w:cs="宋体"/>
                <w:sz w:val="24"/>
                <w:szCs w:val="24"/>
              </w:rPr>
            </w:pPr>
            <w:r>
              <w:rPr>
                <w:rFonts w:hint="eastAsia" w:ascii="宋体" w:hAnsi="宋体" w:eastAsia="宋体" w:cs="宋体"/>
                <w:sz w:val="24"/>
                <w:szCs w:val="24"/>
              </w:rPr>
              <w:t xml:space="preserve">车辆外观：车身白色，彩条和救护标识，颜色鲜艳醒目。 </w:t>
            </w:r>
          </w:p>
          <w:p>
            <w:pPr>
              <w:pStyle w:val="5"/>
              <w:numPr>
                <w:ilvl w:val="0"/>
                <w:numId w:val="2"/>
              </w:numPr>
              <w:tabs>
                <w:tab w:val="left" w:pos="948"/>
                <w:tab w:val="left" w:pos="949"/>
              </w:tabs>
              <w:spacing w:before="5" w:line="242" w:lineRule="auto"/>
              <w:ind w:right="127" w:hanging="569"/>
              <w:rPr>
                <w:rFonts w:hint="eastAsia" w:ascii="宋体" w:hAnsi="宋体" w:eastAsia="宋体" w:cs="宋体"/>
                <w:sz w:val="24"/>
                <w:szCs w:val="24"/>
              </w:rPr>
            </w:pPr>
            <w:r>
              <w:rPr>
                <w:rFonts w:hint="eastAsia" w:ascii="宋体" w:hAnsi="宋体" w:eastAsia="宋体" w:cs="宋体"/>
                <w:spacing w:val="-3"/>
                <w:sz w:val="24"/>
                <w:szCs w:val="24"/>
              </w:rPr>
              <w:t xml:space="preserve">太阳膜：医疗舱车窗玻璃及驾驶舱升降玻璃贴有 </w:t>
            </w:r>
            <w:r>
              <w:rPr>
                <w:rFonts w:hint="eastAsia" w:ascii="宋体" w:hAnsi="宋体" w:eastAsia="宋体" w:cs="宋体"/>
                <w:sz w:val="24"/>
                <w:szCs w:val="24"/>
              </w:rPr>
              <w:t>1</w:t>
            </w:r>
            <w:r>
              <w:rPr>
                <w:rFonts w:hint="eastAsia" w:ascii="宋体" w:hAnsi="宋体" w:eastAsia="宋体" w:cs="宋体"/>
                <w:spacing w:val="-20"/>
                <w:sz w:val="24"/>
                <w:szCs w:val="24"/>
              </w:rPr>
              <w:t xml:space="preserve"> 套深灰</w:t>
            </w:r>
            <w:r>
              <w:rPr>
                <w:rFonts w:hint="eastAsia" w:ascii="宋体" w:hAnsi="宋体" w:eastAsia="宋体" w:cs="宋体"/>
                <w:sz w:val="24"/>
                <w:szCs w:val="24"/>
              </w:rPr>
              <w:t xml:space="preserve">色太阳膜。 </w:t>
            </w:r>
          </w:p>
          <w:p>
            <w:pPr>
              <w:pStyle w:val="5"/>
              <w:numPr>
                <w:ilvl w:val="0"/>
                <w:numId w:val="2"/>
              </w:numPr>
              <w:tabs>
                <w:tab w:val="left" w:pos="948"/>
                <w:tab w:val="left" w:pos="949"/>
              </w:tabs>
              <w:spacing w:before="2"/>
              <w:ind w:left="948"/>
              <w:rPr>
                <w:rFonts w:hint="eastAsia" w:ascii="宋体" w:hAnsi="宋体" w:eastAsia="宋体" w:cs="宋体"/>
                <w:sz w:val="24"/>
                <w:szCs w:val="24"/>
              </w:rPr>
            </w:pPr>
            <w:r>
              <w:rPr>
                <w:rFonts w:hint="eastAsia" w:ascii="宋体" w:hAnsi="宋体" w:eastAsia="宋体" w:cs="宋体"/>
                <w:spacing w:val="-5"/>
                <w:sz w:val="24"/>
                <w:szCs w:val="24"/>
              </w:rPr>
              <w:t xml:space="preserve">医疗舱内饰：高分子复合 </w:t>
            </w:r>
            <w:r>
              <w:rPr>
                <w:rFonts w:hint="eastAsia" w:ascii="宋体" w:hAnsi="宋体" w:eastAsia="宋体" w:cs="宋体"/>
                <w:sz w:val="24"/>
                <w:szCs w:val="24"/>
              </w:rPr>
              <w:t>PVC</w:t>
            </w:r>
            <w:r>
              <w:rPr>
                <w:rFonts w:hint="eastAsia" w:ascii="宋体" w:hAnsi="宋体" w:eastAsia="宋体" w:cs="宋体"/>
                <w:spacing w:val="-8"/>
                <w:sz w:val="24"/>
                <w:szCs w:val="24"/>
              </w:rPr>
              <w:t xml:space="preserve"> 材质，环保、抗菌、防腐、</w:t>
            </w:r>
          </w:p>
          <w:p>
            <w:pPr>
              <w:pStyle w:val="5"/>
              <w:spacing w:before="3" w:line="295" w:lineRule="exact"/>
              <w:ind w:left="705"/>
              <w:rPr>
                <w:rFonts w:hint="eastAsia" w:ascii="宋体" w:hAnsi="宋体" w:eastAsia="宋体" w:cs="宋体"/>
                <w:sz w:val="24"/>
                <w:szCs w:val="24"/>
              </w:rPr>
            </w:pPr>
            <w:r>
              <w:rPr>
                <w:rFonts w:hint="eastAsia" w:ascii="宋体" w:hAnsi="宋体" w:eastAsia="宋体" w:cs="宋体"/>
                <w:sz w:val="24"/>
                <w:szCs w:val="24"/>
              </w:rPr>
              <w:t xml:space="preserve">易清洗。 </w:t>
            </w:r>
          </w:p>
        </w:tc>
        <w:tc>
          <w:tcPr>
            <w:tcW w:w="781" w:type="dxa"/>
          </w:tcPr>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rPr>
                <w:rFonts w:hint="eastAsia" w:ascii="宋体" w:hAnsi="宋体" w:eastAsia="宋体" w:cs="宋体"/>
                <w:b/>
                <w:sz w:val="24"/>
                <w:szCs w:val="24"/>
              </w:rPr>
            </w:pPr>
          </w:p>
          <w:p>
            <w:pPr>
              <w:pStyle w:val="5"/>
              <w:ind w:right="81"/>
              <w:jc w:val="right"/>
              <w:rPr>
                <w:rFonts w:hint="eastAsia" w:ascii="宋体" w:hAnsi="宋体" w:eastAsia="宋体" w:cs="宋体"/>
                <w:sz w:val="24"/>
                <w:szCs w:val="24"/>
              </w:rPr>
            </w:pPr>
            <w:r>
              <w:rPr>
                <w:rFonts w:hint="eastAsia" w:ascii="宋体" w:hAnsi="宋体" w:eastAsia="宋体" w:cs="宋体"/>
                <w:sz w:val="24"/>
                <w:szCs w:val="24"/>
              </w:rPr>
              <w:t xml:space="preserve">1 辆 </w:t>
            </w:r>
          </w:p>
        </w:tc>
      </w:tr>
    </w:tbl>
    <w:p>
      <w:pPr>
        <w:jc w:val="right"/>
        <w:rPr>
          <w:rFonts w:hint="eastAsia" w:ascii="宋体" w:hAnsi="宋体" w:eastAsia="宋体" w:cs="宋体"/>
          <w:sz w:val="24"/>
          <w:szCs w:val="24"/>
        </w:rPr>
        <w:sectPr>
          <w:pgSz w:w="11910" w:h="16840"/>
          <w:pgMar w:top="1420" w:right="640" w:bottom="1220" w:left="1000" w:header="0" w:footer="947" w:gutter="0"/>
          <w:cols w:space="720" w:num="1"/>
        </w:sectPr>
      </w:pPr>
    </w:p>
    <w:tbl>
      <w:tblPr>
        <w:tblStyle w:val="3"/>
        <w:tblW w:w="0" w:type="auto"/>
        <w:tblInd w:w="7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088"/>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5" w:hRule="atLeast"/>
        </w:trPr>
        <w:tc>
          <w:tcPr>
            <w:tcW w:w="704" w:type="dxa"/>
          </w:tcPr>
          <w:p>
            <w:pPr>
              <w:pStyle w:val="5"/>
              <w:rPr>
                <w:rFonts w:hint="eastAsia" w:ascii="宋体" w:hAnsi="宋体" w:eastAsia="宋体" w:cs="宋体"/>
                <w:sz w:val="24"/>
                <w:szCs w:val="24"/>
              </w:rPr>
            </w:pPr>
          </w:p>
        </w:tc>
        <w:tc>
          <w:tcPr>
            <w:tcW w:w="7088" w:type="dxa"/>
          </w:tcPr>
          <w:p>
            <w:pPr>
              <w:pStyle w:val="5"/>
              <w:numPr>
                <w:ilvl w:val="0"/>
                <w:numId w:val="3"/>
              </w:numPr>
              <w:tabs>
                <w:tab w:val="left" w:pos="948"/>
                <w:tab w:val="left" w:pos="949"/>
              </w:tabs>
              <w:spacing w:before="1" w:line="242" w:lineRule="auto"/>
              <w:ind w:right="127" w:hanging="569"/>
              <w:rPr>
                <w:rFonts w:hint="eastAsia" w:ascii="宋体" w:hAnsi="宋体" w:eastAsia="宋体" w:cs="宋体"/>
                <w:sz w:val="24"/>
                <w:szCs w:val="24"/>
              </w:rPr>
            </w:pPr>
            <w:r>
              <w:rPr>
                <w:rFonts w:hint="eastAsia" w:ascii="宋体" w:hAnsi="宋体" w:eastAsia="宋体" w:cs="宋体"/>
                <w:spacing w:val="-4"/>
                <w:sz w:val="24"/>
                <w:szCs w:val="24"/>
              </w:rPr>
              <w:t xml:space="preserve">中隔板：在驾驶室和医疗舱之间安装 </w:t>
            </w:r>
            <w:r>
              <w:rPr>
                <w:rFonts w:hint="eastAsia" w:ascii="宋体" w:hAnsi="宋体" w:eastAsia="宋体" w:cs="宋体"/>
                <w:sz w:val="24"/>
                <w:szCs w:val="24"/>
              </w:rPr>
              <w:t>1</w:t>
            </w:r>
            <w:r>
              <w:rPr>
                <w:rFonts w:hint="eastAsia" w:ascii="宋体" w:hAnsi="宋体" w:eastAsia="宋体" w:cs="宋体"/>
                <w:spacing w:val="-9"/>
                <w:sz w:val="24"/>
                <w:szCs w:val="24"/>
              </w:rPr>
              <w:t xml:space="preserve"> 套高分子复合材料</w:t>
            </w:r>
            <w:r>
              <w:rPr>
                <w:rFonts w:hint="eastAsia" w:ascii="宋体" w:hAnsi="宋体" w:eastAsia="宋体" w:cs="宋体"/>
                <w:spacing w:val="-30"/>
                <w:sz w:val="24"/>
                <w:szCs w:val="24"/>
              </w:rPr>
              <w:t xml:space="preserve">的 </w:t>
            </w:r>
            <w:r>
              <w:rPr>
                <w:rFonts w:hint="eastAsia" w:ascii="宋体" w:hAnsi="宋体" w:eastAsia="宋体" w:cs="宋体"/>
                <w:sz w:val="24"/>
                <w:szCs w:val="24"/>
              </w:rPr>
              <w:t>PVC</w:t>
            </w:r>
            <w:r>
              <w:rPr>
                <w:rFonts w:hint="eastAsia" w:ascii="宋体" w:hAnsi="宋体" w:eastAsia="宋体" w:cs="宋体"/>
                <w:spacing w:val="-8"/>
                <w:sz w:val="24"/>
                <w:szCs w:val="24"/>
              </w:rPr>
              <w:t xml:space="preserve"> 材质隔板完全隔开，隔板上安玻璃窗，玻璃窗尺寸</w:t>
            </w:r>
          </w:p>
          <w:p>
            <w:pPr>
              <w:pStyle w:val="5"/>
              <w:spacing w:before="1"/>
              <w:ind w:left="705"/>
              <w:rPr>
                <w:rFonts w:hint="eastAsia" w:ascii="宋体" w:hAnsi="宋体" w:eastAsia="宋体" w:cs="宋体"/>
                <w:sz w:val="24"/>
                <w:szCs w:val="24"/>
              </w:rPr>
            </w:pPr>
            <w:r>
              <w:rPr>
                <w:rFonts w:hint="eastAsia" w:ascii="宋体" w:hAnsi="宋体" w:eastAsia="宋体" w:cs="宋体"/>
                <w:sz w:val="24"/>
                <w:szCs w:val="24"/>
              </w:rPr>
              <w:t xml:space="preserve">≥845*448.4，面积≥0.38 ㎡。 </w:t>
            </w:r>
          </w:p>
          <w:p>
            <w:pPr>
              <w:pStyle w:val="5"/>
              <w:numPr>
                <w:ilvl w:val="0"/>
                <w:numId w:val="3"/>
              </w:numPr>
              <w:tabs>
                <w:tab w:val="left" w:pos="948"/>
                <w:tab w:val="left" w:pos="949"/>
              </w:tabs>
              <w:spacing w:before="4" w:line="242" w:lineRule="auto"/>
              <w:ind w:right="127" w:hanging="569"/>
              <w:rPr>
                <w:rFonts w:hint="eastAsia" w:ascii="宋体" w:hAnsi="宋体" w:eastAsia="宋体" w:cs="宋体"/>
                <w:sz w:val="24"/>
                <w:szCs w:val="24"/>
              </w:rPr>
            </w:pPr>
            <w:r>
              <w:rPr>
                <w:rFonts w:hint="eastAsia" w:ascii="宋体" w:hAnsi="宋体" w:eastAsia="宋体" w:cs="宋体"/>
                <w:spacing w:val="-1"/>
                <w:sz w:val="24"/>
                <w:szCs w:val="24"/>
              </w:rPr>
              <w:t>医用地板：采用防水、防腐、耐磨、抗菌、防尘、拉伸强</w:t>
            </w:r>
            <w:r>
              <w:rPr>
                <w:rFonts w:hint="eastAsia" w:ascii="宋体" w:hAnsi="宋体" w:eastAsia="宋体" w:cs="宋体"/>
                <w:sz w:val="24"/>
                <w:szCs w:val="24"/>
              </w:rPr>
              <w:t xml:space="preserve">度、环保材料。 </w:t>
            </w:r>
          </w:p>
          <w:p>
            <w:pPr>
              <w:pStyle w:val="5"/>
              <w:numPr>
                <w:ilvl w:val="0"/>
                <w:numId w:val="3"/>
              </w:numPr>
              <w:tabs>
                <w:tab w:val="left" w:pos="948"/>
                <w:tab w:val="left" w:pos="949"/>
              </w:tabs>
              <w:spacing w:before="1" w:line="242" w:lineRule="auto"/>
              <w:ind w:right="130" w:hanging="569"/>
              <w:rPr>
                <w:rFonts w:hint="eastAsia" w:ascii="宋体" w:hAnsi="宋体" w:eastAsia="宋体" w:cs="宋体"/>
                <w:sz w:val="24"/>
                <w:szCs w:val="24"/>
              </w:rPr>
            </w:pPr>
            <w:r>
              <w:rPr>
                <w:rFonts w:hint="eastAsia" w:ascii="宋体" w:hAnsi="宋体" w:eastAsia="宋体" w:cs="宋体"/>
                <w:sz w:val="24"/>
                <w:szCs w:val="24"/>
              </w:rPr>
              <w:t>医疗舱布局：在医疗舱前部设有中隔断、隔板横置柜总成</w:t>
            </w:r>
            <w:r>
              <w:rPr>
                <w:rFonts w:hint="eastAsia" w:ascii="宋体" w:hAnsi="宋体" w:eastAsia="宋体" w:cs="宋体"/>
                <w:spacing w:val="-1"/>
                <w:sz w:val="24"/>
                <w:szCs w:val="24"/>
              </w:rPr>
              <w:t>，紧贴隔板后设有急救箱柜、折叠护理座椅。医疗舱中部为</w:t>
            </w:r>
            <w:r>
              <w:rPr>
                <w:rFonts w:hint="eastAsia" w:ascii="宋体" w:hAnsi="宋体" w:eastAsia="宋体" w:cs="宋体"/>
                <w:spacing w:val="-2"/>
                <w:sz w:val="24"/>
                <w:szCs w:val="24"/>
              </w:rPr>
              <w:t>病员区，布置一副自动上车担架。上车担架区域配备担架平</w:t>
            </w:r>
            <w:r>
              <w:rPr>
                <w:rFonts w:hint="eastAsia" w:ascii="宋体" w:hAnsi="宋体" w:eastAsia="宋体" w:cs="宋体"/>
                <w:spacing w:val="-3"/>
                <w:sz w:val="24"/>
                <w:szCs w:val="24"/>
              </w:rPr>
              <w:t>台及上车导板，辅助担架上下车。在医疗舱左侧设有医疗器</w:t>
            </w:r>
            <w:r>
              <w:rPr>
                <w:rFonts w:hint="eastAsia" w:ascii="宋体" w:hAnsi="宋体" w:eastAsia="宋体" w:cs="宋体"/>
                <w:spacing w:val="-4"/>
                <w:sz w:val="24"/>
                <w:szCs w:val="24"/>
              </w:rPr>
              <w:t>械柜和氧气瓶柜、电器开关系统，氧气瓶柜内集成了氧气瓶</w:t>
            </w:r>
            <w:r>
              <w:rPr>
                <w:rFonts w:hint="eastAsia" w:ascii="宋体" w:hAnsi="宋体" w:eastAsia="宋体" w:cs="宋体"/>
                <w:spacing w:val="-5"/>
                <w:sz w:val="24"/>
                <w:szCs w:val="24"/>
              </w:rPr>
              <w:t>、供氧系统及供氧集中开关面板，电器部分采用触摸屏式控</w:t>
            </w:r>
            <w:r>
              <w:rPr>
                <w:rFonts w:hint="eastAsia" w:ascii="宋体" w:hAnsi="宋体" w:eastAsia="宋体" w:cs="宋体"/>
                <w:spacing w:val="-6"/>
                <w:sz w:val="24"/>
                <w:szCs w:val="24"/>
              </w:rPr>
              <w:t xml:space="preserve">制系统，加金属按钮开关，人性化设计，操作方便快捷， </w:t>
            </w:r>
            <w:r>
              <w:rPr>
                <w:rFonts w:hint="eastAsia" w:ascii="宋体" w:hAnsi="宋体" w:eastAsia="宋体" w:cs="宋体"/>
                <w:spacing w:val="-1"/>
                <w:sz w:val="24"/>
                <w:szCs w:val="24"/>
              </w:rPr>
              <w:t>安全可靠，方便人员对设备操作，同时最大化、合理化地利</w:t>
            </w:r>
            <w:r>
              <w:rPr>
                <w:rFonts w:hint="eastAsia" w:ascii="宋体" w:hAnsi="宋体" w:eastAsia="宋体" w:cs="宋体"/>
                <w:sz w:val="24"/>
                <w:szCs w:val="24"/>
              </w:rPr>
              <w:t xml:space="preserve">用了车内空间；在医疗舱右侧设有单人座椅及三人长条坐 </w:t>
            </w:r>
            <w:r>
              <w:rPr>
                <w:rFonts w:hint="eastAsia" w:ascii="宋体" w:hAnsi="宋体" w:eastAsia="宋体" w:cs="宋体"/>
                <w:spacing w:val="-8"/>
                <w:sz w:val="24"/>
                <w:szCs w:val="24"/>
              </w:rPr>
              <w:t xml:space="preserve">柜，座柜可满足 </w:t>
            </w:r>
            <w:r>
              <w:rPr>
                <w:rFonts w:hint="eastAsia" w:ascii="宋体" w:hAnsi="宋体" w:eastAsia="宋体" w:cs="宋体"/>
                <w:sz w:val="24"/>
                <w:szCs w:val="24"/>
              </w:rPr>
              <w:t>3</w:t>
            </w:r>
            <w:r>
              <w:rPr>
                <w:rFonts w:hint="eastAsia" w:ascii="宋体" w:hAnsi="宋体" w:eastAsia="宋体" w:cs="宋体"/>
                <w:spacing w:val="-12"/>
                <w:sz w:val="24"/>
                <w:szCs w:val="24"/>
              </w:rPr>
              <w:t xml:space="preserve"> 人同时乘座，单人座椅上配有 </w:t>
            </w:r>
            <w:r>
              <w:rPr>
                <w:rFonts w:hint="eastAsia" w:ascii="宋体" w:hAnsi="宋体" w:eastAsia="宋体" w:cs="宋体"/>
                <w:sz w:val="24"/>
                <w:szCs w:val="24"/>
              </w:rPr>
              <w:t>1</w:t>
            </w:r>
            <w:r>
              <w:rPr>
                <w:rFonts w:hint="eastAsia" w:ascii="宋体" w:hAnsi="宋体" w:eastAsia="宋体" w:cs="宋体"/>
                <w:spacing w:val="-16"/>
                <w:sz w:val="24"/>
                <w:szCs w:val="24"/>
              </w:rPr>
              <w:t xml:space="preserve"> 套三点式</w:t>
            </w:r>
            <w:r>
              <w:rPr>
                <w:rFonts w:hint="eastAsia" w:ascii="宋体" w:hAnsi="宋体" w:eastAsia="宋体" w:cs="宋体"/>
                <w:spacing w:val="-7"/>
                <w:sz w:val="24"/>
                <w:szCs w:val="24"/>
              </w:rPr>
              <w:t xml:space="preserve">安全带及座柜配有 </w:t>
            </w:r>
            <w:r>
              <w:rPr>
                <w:rFonts w:hint="eastAsia" w:ascii="宋体" w:hAnsi="宋体" w:eastAsia="宋体" w:cs="宋体"/>
                <w:sz w:val="24"/>
                <w:szCs w:val="24"/>
              </w:rPr>
              <w:t>3</w:t>
            </w:r>
            <w:r>
              <w:rPr>
                <w:rFonts w:hint="eastAsia" w:ascii="宋体" w:hAnsi="宋体" w:eastAsia="宋体" w:cs="宋体"/>
                <w:spacing w:val="-9"/>
                <w:sz w:val="24"/>
                <w:szCs w:val="24"/>
              </w:rPr>
              <w:t xml:space="preserve"> 套座柜安全带，座柜采用双面光玻璃钢</w:t>
            </w:r>
            <w:r>
              <w:rPr>
                <w:rFonts w:hint="eastAsia" w:ascii="宋体" w:hAnsi="宋体" w:eastAsia="宋体" w:cs="宋体"/>
                <w:spacing w:val="-3"/>
                <w:sz w:val="24"/>
                <w:szCs w:val="24"/>
              </w:rPr>
              <w:t xml:space="preserve">座柜设计，具有重量轻、高强度的特点，座椅靠背采用 </w:t>
            </w:r>
            <w:r>
              <w:rPr>
                <w:rFonts w:hint="eastAsia" w:ascii="宋体" w:hAnsi="宋体" w:eastAsia="宋体" w:cs="宋体"/>
                <w:sz w:val="24"/>
                <w:szCs w:val="24"/>
              </w:rPr>
              <w:t xml:space="preserve">PU </w:t>
            </w:r>
            <w:r>
              <w:rPr>
                <w:rFonts w:hint="eastAsia" w:ascii="宋体" w:hAnsi="宋体" w:eastAsia="宋体" w:cs="宋体"/>
                <w:spacing w:val="-1"/>
                <w:sz w:val="24"/>
                <w:szCs w:val="24"/>
              </w:rPr>
              <w:t>皮与海绵整体成型技术，表面无线缝，易清洗、耐磨；医疗舱顶部采用贴合式整体内饰设计，设抗菌扶手杆、折叠式输液挂钩、照明灯、可调节角度的局部射灯、紫外线消毒灯、</w:t>
            </w:r>
            <w:r>
              <w:rPr>
                <w:rFonts w:hint="eastAsia" w:ascii="宋体" w:hAnsi="宋体" w:eastAsia="宋体" w:cs="宋体"/>
                <w:spacing w:val="-3"/>
                <w:sz w:val="24"/>
                <w:szCs w:val="24"/>
              </w:rPr>
              <w:t xml:space="preserve">对讲机扬声器及话麦。医疗舱内空高度不低于 </w:t>
            </w:r>
            <w:r>
              <w:rPr>
                <w:rFonts w:hint="eastAsia" w:ascii="宋体" w:hAnsi="宋体" w:eastAsia="宋体" w:cs="宋体"/>
                <w:sz w:val="24"/>
                <w:szCs w:val="24"/>
              </w:rPr>
              <w:t>1800mm，扶</w:t>
            </w:r>
            <w:r>
              <w:rPr>
                <w:rFonts w:hint="eastAsia" w:ascii="宋体" w:hAnsi="宋体" w:eastAsia="宋体" w:cs="宋体"/>
                <w:spacing w:val="-6"/>
                <w:sz w:val="24"/>
                <w:szCs w:val="24"/>
              </w:rPr>
              <w:t>手杆可满足车行驶下护理人员的行走及安全需要。</w:t>
            </w:r>
            <w:r>
              <w:rPr>
                <w:rFonts w:hint="eastAsia" w:ascii="宋体" w:hAnsi="宋体" w:eastAsia="宋体" w:cs="宋体"/>
                <w:b/>
                <w:sz w:val="24"/>
                <w:szCs w:val="24"/>
              </w:rPr>
              <w:t>（需提供</w:t>
            </w:r>
            <w:r>
              <w:rPr>
                <w:rFonts w:hint="eastAsia" w:ascii="宋体" w:hAnsi="宋体" w:eastAsia="宋体" w:cs="宋体"/>
                <w:b/>
                <w:spacing w:val="-9"/>
                <w:sz w:val="24"/>
                <w:szCs w:val="24"/>
              </w:rPr>
              <w:t>医疗舱内部照片作为佐证材料。</w:t>
            </w:r>
            <w:r>
              <w:rPr>
                <w:rFonts w:hint="eastAsia" w:ascii="宋体" w:hAnsi="宋体" w:eastAsia="宋体" w:cs="宋体"/>
                <w:b/>
                <w:sz w:val="24"/>
                <w:szCs w:val="24"/>
              </w:rPr>
              <w:t>）</w:t>
            </w:r>
            <w:r>
              <w:rPr>
                <w:rFonts w:hint="eastAsia" w:ascii="宋体" w:hAnsi="宋体" w:eastAsia="宋体" w:cs="宋体"/>
                <w:sz w:val="24"/>
                <w:szCs w:val="24"/>
              </w:rPr>
              <w:t xml:space="preserve"> </w:t>
            </w:r>
          </w:p>
          <w:p>
            <w:pPr>
              <w:pStyle w:val="5"/>
              <w:numPr>
                <w:ilvl w:val="0"/>
                <w:numId w:val="3"/>
              </w:numPr>
              <w:tabs>
                <w:tab w:val="left" w:pos="949"/>
              </w:tabs>
              <w:spacing w:before="6" w:line="242" w:lineRule="auto"/>
              <w:ind w:right="127" w:hanging="569"/>
              <w:jc w:val="both"/>
              <w:rPr>
                <w:rFonts w:hint="eastAsia" w:ascii="宋体" w:hAnsi="宋体" w:eastAsia="宋体" w:cs="宋体"/>
                <w:sz w:val="24"/>
                <w:szCs w:val="24"/>
              </w:rPr>
            </w:pPr>
            <w:r>
              <w:rPr>
                <w:rFonts w:hint="eastAsia" w:ascii="宋体" w:hAnsi="宋体" w:eastAsia="宋体" w:cs="宋体"/>
                <w:spacing w:val="-1"/>
                <w:sz w:val="24"/>
                <w:szCs w:val="24"/>
              </w:rPr>
              <w:t>供氧系统：医疗舱内设有完备密闭式的供氧系统，隐藏式</w:t>
            </w:r>
            <w:r>
              <w:rPr>
                <w:rFonts w:hint="eastAsia" w:ascii="宋体" w:hAnsi="宋体" w:eastAsia="宋体" w:cs="宋体"/>
                <w:spacing w:val="-3"/>
                <w:sz w:val="24"/>
                <w:szCs w:val="24"/>
              </w:rPr>
              <w:t xml:space="preserve">氧气管道，专用车载式数字显示氧气集中控制系统，含 </w:t>
            </w:r>
            <w:r>
              <w:rPr>
                <w:rFonts w:hint="eastAsia" w:ascii="宋体" w:hAnsi="宋体" w:eastAsia="宋体" w:cs="宋体"/>
                <w:sz w:val="24"/>
                <w:szCs w:val="24"/>
              </w:rPr>
              <w:t>2</w:t>
            </w:r>
            <w:r>
              <w:rPr>
                <w:rFonts w:hint="eastAsia" w:ascii="宋体" w:hAnsi="宋体" w:eastAsia="宋体" w:cs="宋体"/>
                <w:spacing w:val="-37"/>
                <w:sz w:val="24"/>
                <w:szCs w:val="24"/>
              </w:rPr>
              <w:t xml:space="preserve"> 个</w:t>
            </w:r>
            <w:r>
              <w:rPr>
                <w:rFonts w:hint="eastAsia" w:ascii="宋体" w:hAnsi="宋体" w:eastAsia="宋体" w:cs="宋体"/>
                <w:sz w:val="24"/>
                <w:szCs w:val="24"/>
              </w:rPr>
              <w:t>氧气终端、1</w:t>
            </w:r>
            <w:r>
              <w:rPr>
                <w:rFonts w:hint="eastAsia" w:ascii="宋体" w:hAnsi="宋体" w:eastAsia="宋体" w:cs="宋体"/>
                <w:spacing w:val="-14"/>
                <w:sz w:val="24"/>
                <w:szCs w:val="24"/>
              </w:rPr>
              <w:t xml:space="preserve"> 个氧气吸入器和 </w:t>
            </w:r>
            <w:r>
              <w:rPr>
                <w:rFonts w:hint="eastAsia" w:ascii="宋体" w:hAnsi="宋体" w:eastAsia="宋体" w:cs="宋体"/>
                <w:sz w:val="24"/>
                <w:szCs w:val="24"/>
              </w:rPr>
              <w:t>1</w:t>
            </w:r>
            <w:r>
              <w:rPr>
                <w:rFonts w:hint="eastAsia" w:ascii="宋体" w:hAnsi="宋体" w:eastAsia="宋体" w:cs="宋体"/>
                <w:spacing w:val="-8"/>
                <w:sz w:val="24"/>
                <w:szCs w:val="24"/>
              </w:rPr>
              <w:t xml:space="preserve"> 个呼吸机接头，氧气管路、</w:t>
            </w:r>
            <w:r>
              <w:rPr>
                <w:rFonts w:hint="eastAsia" w:ascii="宋体" w:hAnsi="宋体" w:eastAsia="宋体" w:cs="宋体"/>
                <w:spacing w:val="-17"/>
                <w:sz w:val="24"/>
                <w:szCs w:val="24"/>
              </w:rPr>
              <w:t xml:space="preserve">氧气柜设置 </w:t>
            </w:r>
            <w:r>
              <w:rPr>
                <w:rFonts w:hint="eastAsia" w:ascii="宋体" w:hAnsi="宋体" w:eastAsia="宋体" w:cs="宋体"/>
                <w:sz w:val="24"/>
                <w:szCs w:val="24"/>
              </w:rPr>
              <w:t>2</w:t>
            </w:r>
            <w:r>
              <w:rPr>
                <w:rFonts w:hint="eastAsia" w:ascii="宋体" w:hAnsi="宋体" w:eastAsia="宋体" w:cs="宋体"/>
                <w:spacing w:val="-40"/>
                <w:sz w:val="24"/>
                <w:szCs w:val="24"/>
              </w:rPr>
              <w:t xml:space="preserve"> 个 </w:t>
            </w:r>
            <w:r>
              <w:rPr>
                <w:rFonts w:hint="eastAsia" w:ascii="宋体" w:hAnsi="宋体" w:eastAsia="宋体" w:cs="宋体"/>
                <w:sz w:val="24"/>
                <w:szCs w:val="24"/>
              </w:rPr>
              <w:t>10L</w:t>
            </w:r>
            <w:r>
              <w:rPr>
                <w:rFonts w:hint="eastAsia" w:ascii="宋体" w:hAnsi="宋体" w:eastAsia="宋体" w:cs="宋体"/>
                <w:spacing w:val="-12"/>
                <w:sz w:val="24"/>
                <w:szCs w:val="24"/>
              </w:rPr>
              <w:t xml:space="preserve"> 氧气瓶。 </w:t>
            </w:r>
          </w:p>
          <w:p>
            <w:pPr>
              <w:pStyle w:val="5"/>
              <w:numPr>
                <w:ilvl w:val="0"/>
                <w:numId w:val="3"/>
              </w:numPr>
              <w:tabs>
                <w:tab w:val="left" w:pos="949"/>
              </w:tabs>
              <w:spacing w:before="2" w:line="242" w:lineRule="auto"/>
              <w:ind w:left="564" w:right="127" w:hanging="428"/>
              <w:rPr>
                <w:rFonts w:hint="eastAsia" w:ascii="宋体" w:hAnsi="宋体" w:eastAsia="宋体" w:cs="宋体"/>
                <w:sz w:val="24"/>
                <w:szCs w:val="24"/>
              </w:rPr>
            </w:pPr>
            <w:r>
              <w:rPr>
                <w:rFonts w:hint="eastAsia" w:ascii="宋体" w:hAnsi="宋体" w:eastAsia="宋体" w:cs="宋体"/>
                <w:spacing w:val="-6"/>
                <w:sz w:val="24"/>
                <w:szCs w:val="24"/>
              </w:rPr>
              <w:t xml:space="preserve">自动上车担架：配备 </w:t>
            </w:r>
            <w:r>
              <w:rPr>
                <w:rFonts w:hint="eastAsia" w:ascii="宋体" w:hAnsi="宋体" w:eastAsia="宋体" w:cs="宋体"/>
                <w:sz w:val="24"/>
                <w:szCs w:val="24"/>
              </w:rPr>
              <w:t>1</w:t>
            </w:r>
            <w:r>
              <w:rPr>
                <w:rFonts w:hint="eastAsia" w:ascii="宋体" w:hAnsi="宋体" w:eastAsia="宋体" w:cs="宋体"/>
                <w:spacing w:val="-9"/>
                <w:sz w:val="24"/>
                <w:szCs w:val="24"/>
              </w:rPr>
              <w:t xml:space="preserve"> 套自动上车担架以及配套的担架平</w:t>
            </w:r>
            <w:r>
              <w:rPr>
                <w:rFonts w:hint="eastAsia" w:ascii="宋体" w:hAnsi="宋体" w:eastAsia="宋体" w:cs="宋体"/>
                <w:sz w:val="24"/>
                <w:szCs w:val="24"/>
              </w:rPr>
              <w:t xml:space="preserve">台和上车导板。 </w:t>
            </w:r>
          </w:p>
          <w:p>
            <w:pPr>
              <w:pStyle w:val="5"/>
              <w:numPr>
                <w:ilvl w:val="0"/>
                <w:numId w:val="3"/>
              </w:numPr>
              <w:tabs>
                <w:tab w:val="left" w:pos="949"/>
              </w:tabs>
              <w:spacing w:before="1"/>
              <w:ind w:left="948"/>
              <w:rPr>
                <w:rFonts w:hint="eastAsia" w:ascii="宋体" w:hAnsi="宋体" w:eastAsia="宋体" w:cs="宋体"/>
                <w:sz w:val="24"/>
                <w:szCs w:val="24"/>
              </w:rPr>
            </w:pPr>
            <w:r>
              <w:rPr>
                <w:rFonts w:hint="eastAsia" w:ascii="宋体" w:hAnsi="宋体" w:eastAsia="宋体" w:cs="宋体"/>
                <w:spacing w:val="-8"/>
                <w:sz w:val="24"/>
                <w:szCs w:val="24"/>
              </w:rPr>
              <w:t xml:space="preserve">铲式担架：配备 </w:t>
            </w:r>
            <w:r>
              <w:rPr>
                <w:rFonts w:hint="eastAsia" w:ascii="宋体" w:hAnsi="宋体" w:eastAsia="宋体" w:cs="宋体"/>
                <w:sz w:val="24"/>
                <w:szCs w:val="24"/>
              </w:rPr>
              <w:t>1</w:t>
            </w:r>
            <w:r>
              <w:rPr>
                <w:rFonts w:hint="eastAsia" w:ascii="宋体" w:hAnsi="宋体" w:eastAsia="宋体" w:cs="宋体"/>
                <w:spacing w:val="-9"/>
                <w:sz w:val="24"/>
                <w:szCs w:val="24"/>
              </w:rPr>
              <w:t xml:space="preserve"> 副铲式担架。 </w:t>
            </w:r>
          </w:p>
          <w:p>
            <w:pPr>
              <w:pStyle w:val="5"/>
              <w:numPr>
                <w:ilvl w:val="0"/>
                <w:numId w:val="3"/>
              </w:numPr>
              <w:tabs>
                <w:tab w:val="left" w:pos="949"/>
              </w:tabs>
              <w:spacing w:before="5"/>
              <w:ind w:left="948"/>
              <w:rPr>
                <w:rFonts w:hint="eastAsia" w:ascii="宋体" w:hAnsi="宋体" w:eastAsia="宋体" w:cs="宋体"/>
                <w:sz w:val="24"/>
                <w:szCs w:val="24"/>
              </w:rPr>
            </w:pPr>
            <w:r>
              <w:rPr>
                <w:rFonts w:hint="eastAsia" w:ascii="宋体" w:hAnsi="宋体" w:eastAsia="宋体" w:cs="宋体"/>
                <w:sz w:val="24"/>
                <w:szCs w:val="24"/>
              </w:rPr>
              <w:t xml:space="preserve">车辆自身供电系统： </w:t>
            </w:r>
          </w:p>
          <w:p>
            <w:pPr>
              <w:pStyle w:val="5"/>
              <w:spacing w:before="3" w:line="242" w:lineRule="auto"/>
              <w:ind w:left="701" w:right="718" w:hanging="593"/>
              <w:rPr>
                <w:rFonts w:hint="eastAsia" w:ascii="宋体" w:hAnsi="宋体" w:eastAsia="宋体" w:cs="宋体"/>
                <w:sz w:val="24"/>
                <w:szCs w:val="24"/>
              </w:rPr>
            </w:pPr>
            <w:r>
              <w:rPr>
                <w:rFonts w:hint="eastAsia" w:ascii="宋体" w:hAnsi="宋体" w:eastAsia="宋体" w:cs="宋体"/>
                <w:sz w:val="24"/>
                <w:szCs w:val="24"/>
              </w:rPr>
              <w:t xml:space="preserve">（13.1）输出额定功率≥1200W，输出电压 220V，输出频率48.4Hz； </w:t>
            </w:r>
          </w:p>
          <w:p>
            <w:pPr>
              <w:pStyle w:val="5"/>
              <w:spacing w:before="2" w:line="242" w:lineRule="auto"/>
              <w:ind w:left="701" w:right="247" w:hanging="593"/>
              <w:rPr>
                <w:rFonts w:hint="eastAsia" w:ascii="宋体" w:hAnsi="宋体" w:eastAsia="宋体" w:cs="宋体"/>
                <w:sz w:val="24"/>
                <w:szCs w:val="24"/>
              </w:rPr>
            </w:pPr>
            <w:r>
              <w:rPr>
                <w:rFonts w:hint="eastAsia" w:ascii="宋体" w:hAnsi="宋体" w:eastAsia="宋体" w:cs="宋体"/>
                <w:sz w:val="24"/>
                <w:szCs w:val="24"/>
              </w:rPr>
              <w:t xml:space="preserve">（13.2）同时满足正弦波逆变、多段式智能电池充电、启动电池充电和电源切换三个功能； </w:t>
            </w:r>
          </w:p>
          <w:p>
            <w:pPr>
              <w:pStyle w:val="5"/>
              <w:spacing w:line="242" w:lineRule="auto"/>
              <w:ind w:left="701" w:right="136" w:hanging="593"/>
              <w:rPr>
                <w:rFonts w:hint="eastAsia" w:ascii="宋体" w:hAnsi="宋体" w:eastAsia="宋体" w:cs="宋体"/>
                <w:sz w:val="24"/>
                <w:szCs w:val="24"/>
              </w:rPr>
            </w:pPr>
            <w:r>
              <w:rPr>
                <w:rFonts w:hint="eastAsia" w:ascii="宋体" w:hAnsi="宋体" w:eastAsia="宋体" w:cs="宋体"/>
                <w:sz w:val="24"/>
                <w:szCs w:val="24"/>
              </w:rPr>
              <w:t xml:space="preserve">（13.3）交流输入电源在正常范围内时，能够给交流负载供电同时给电池充电；当电流输入电源不在正常范围内时，将自动切换到逆变供电，将电池里储存的电能逆变成正弦波交流电供给设备用电，保证负载不掉电； </w:t>
            </w:r>
          </w:p>
          <w:p>
            <w:pPr>
              <w:pStyle w:val="5"/>
              <w:spacing w:before="4" w:line="242" w:lineRule="auto"/>
              <w:ind w:left="701" w:right="247" w:hanging="593"/>
              <w:rPr>
                <w:rFonts w:hint="eastAsia" w:ascii="宋体" w:hAnsi="宋体" w:eastAsia="宋体" w:cs="宋体"/>
                <w:sz w:val="24"/>
                <w:szCs w:val="24"/>
              </w:rPr>
            </w:pPr>
            <w:r>
              <w:rPr>
                <w:rFonts w:hint="eastAsia" w:ascii="宋体" w:hAnsi="宋体" w:eastAsia="宋体" w:cs="宋体"/>
                <w:sz w:val="24"/>
                <w:szCs w:val="24"/>
              </w:rPr>
              <w:t xml:space="preserve">（13.4）能够根据车辆使用情况及配置提供不同的方案，进行充电电流调整和负载管理； </w:t>
            </w:r>
          </w:p>
          <w:p>
            <w:pPr>
              <w:pStyle w:val="5"/>
              <w:spacing w:before="1" w:line="242" w:lineRule="auto"/>
              <w:ind w:left="701" w:right="136" w:hanging="593"/>
              <w:rPr>
                <w:rFonts w:hint="eastAsia" w:ascii="宋体" w:hAnsi="宋体" w:eastAsia="宋体" w:cs="宋体"/>
                <w:sz w:val="24"/>
                <w:szCs w:val="24"/>
              </w:rPr>
            </w:pPr>
            <w:r>
              <w:rPr>
                <w:rFonts w:hint="eastAsia" w:ascii="宋体" w:hAnsi="宋体" w:eastAsia="宋体" w:cs="宋体"/>
                <w:sz w:val="24"/>
                <w:szCs w:val="24"/>
              </w:rPr>
              <w:t>（13.5）具有逆变和充电双功能。逆变功能满足纯净的正弦波输</w:t>
            </w:r>
            <w:r>
              <w:rPr>
                <w:rFonts w:hint="eastAsia" w:ascii="宋体" w:hAnsi="宋体" w:eastAsia="宋体" w:cs="宋体"/>
                <w:spacing w:val="-1"/>
                <w:sz w:val="24"/>
                <w:szCs w:val="24"/>
              </w:rPr>
              <w:t>出、带载能力强、低静态功耗和低压保护可调；充电功能满</w:t>
            </w:r>
          </w:p>
          <w:p>
            <w:pPr>
              <w:pStyle w:val="5"/>
              <w:spacing w:before="1" w:line="291" w:lineRule="exact"/>
              <w:ind w:left="701"/>
              <w:rPr>
                <w:rFonts w:hint="eastAsia" w:ascii="宋体" w:hAnsi="宋体" w:eastAsia="宋体" w:cs="宋体"/>
                <w:sz w:val="24"/>
                <w:szCs w:val="24"/>
              </w:rPr>
            </w:pPr>
            <w:r>
              <w:rPr>
                <w:rFonts w:hint="eastAsia" w:ascii="宋体" w:hAnsi="宋体" w:eastAsia="宋体" w:cs="宋体"/>
                <w:sz w:val="24"/>
                <w:szCs w:val="24"/>
              </w:rPr>
              <w:t>足多段式充电、自动充电温度补偿、电池容量选择和循环充</w:t>
            </w:r>
          </w:p>
        </w:tc>
        <w:tc>
          <w:tcPr>
            <w:tcW w:w="849" w:type="dxa"/>
          </w:tcPr>
          <w:p>
            <w:pPr>
              <w:pStyle w:val="5"/>
              <w:rPr>
                <w:rFonts w:hint="eastAsia" w:ascii="宋体" w:hAnsi="宋体" w:eastAsia="宋体" w:cs="宋体"/>
                <w:sz w:val="24"/>
                <w:szCs w:val="24"/>
              </w:rPr>
            </w:pPr>
          </w:p>
        </w:tc>
      </w:tr>
    </w:tbl>
    <w:p>
      <w:pPr>
        <w:rPr>
          <w:rFonts w:hint="eastAsia" w:ascii="宋体" w:hAnsi="宋体" w:eastAsia="宋体" w:cs="宋体"/>
          <w:sz w:val="24"/>
          <w:szCs w:val="24"/>
        </w:rPr>
        <w:sectPr>
          <w:pgSz w:w="11910" w:h="16840"/>
          <w:pgMar w:top="1440" w:right="640" w:bottom="1140" w:left="1000" w:header="0" w:footer="947" w:gutter="0"/>
          <w:cols w:space="720" w:num="1"/>
        </w:sectPr>
      </w:pPr>
    </w:p>
    <w:tbl>
      <w:tblPr>
        <w:tblStyle w:val="3"/>
        <w:tblW w:w="8295"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7035"/>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1" w:hRule="atLeast"/>
        </w:trPr>
        <w:tc>
          <w:tcPr>
            <w:tcW w:w="615" w:type="dxa"/>
          </w:tcPr>
          <w:p>
            <w:pPr>
              <w:pStyle w:val="5"/>
              <w:rPr>
                <w:rFonts w:hint="eastAsia" w:ascii="宋体" w:hAnsi="宋体" w:eastAsia="宋体" w:cs="宋体"/>
                <w:sz w:val="24"/>
                <w:szCs w:val="24"/>
              </w:rPr>
            </w:pPr>
          </w:p>
        </w:tc>
        <w:tc>
          <w:tcPr>
            <w:tcW w:w="7035" w:type="dxa"/>
          </w:tcPr>
          <w:p>
            <w:pPr>
              <w:pStyle w:val="5"/>
              <w:spacing w:before="1"/>
              <w:ind w:left="701"/>
              <w:rPr>
                <w:rFonts w:hint="eastAsia" w:ascii="宋体" w:hAnsi="宋体" w:eastAsia="宋体" w:cs="宋体"/>
                <w:sz w:val="24"/>
                <w:szCs w:val="24"/>
              </w:rPr>
            </w:pPr>
            <w:r>
              <w:rPr>
                <w:rFonts w:hint="eastAsia" w:ascii="宋体" w:hAnsi="宋体" w:eastAsia="宋体" w:cs="宋体"/>
                <w:sz w:val="24"/>
                <w:szCs w:val="24"/>
              </w:rPr>
              <w:t xml:space="preserve">电功能。 </w:t>
            </w:r>
          </w:p>
          <w:p>
            <w:pPr>
              <w:pStyle w:val="5"/>
              <w:spacing w:before="4" w:line="242" w:lineRule="auto"/>
              <w:ind w:left="701" w:right="247" w:hanging="593"/>
              <w:rPr>
                <w:rFonts w:hint="eastAsia" w:ascii="宋体" w:hAnsi="宋体" w:eastAsia="宋体" w:cs="宋体"/>
                <w:sz w:val="24"/>
                <w:szCs w:val="24"/>
              </w:rPr>
            </w:pPr>
            <w:r>
              <w:rPr>
                <w:rFonts w:hint="eastAsia" w:ascii="宋体" w:hAnsi="宋体" w:eastAsia="宋体" w:cs="宋体"/>
                <w:sz w:val="24"/>
                <w:szCs w:val="24"/>
              </w:rPr>
              <w:t xml:space="preserve">（13.6）具有过载保护、过温保护、短路保护、蓄电池过温保护和电池低压保护； </w:t>
            </w:r>
          </w:p>
          <w:p>
            <w:pPr>
              <w:pStyle w:val="5"/>
              <w:spacing w:before="1" w:line="242" w:lineRule="auto"/>
              <w:ind w:left="701" w:right="136" w:hanging="593"/>
              <w:rPr>
                <w:rFonts w:hint="eastAsia" w:ascii="宋体" w:hAnsi="宋体" w:eastAsia="宋体" w:cs="宋体"/>
                <w:sz w:val="24"/>
                <w:szCs w:val="24"/>
              </w:rPr>
            </w:pPr>
            <w:r>
              <w:rPr>
                <w:rFonts w:hint="eastAsia" w:ascii="宋体" w:hAnsi="宋体" w:eastAsia="宋体" w:cs="宋体"/>
                <w:sz w:val="24"/>
                <w:szCs w:val="24"/>
              </w:rPr>
              <w:t>（13.7）</w:t>
            </w:r>
            <w:r>
              <w:rPr>
                <w:rFonts w:hint="eastAsia" w:ascii="宋体" w:hAnsi="宋体" w:eastAsia="宋体" w:cs="宋体"/>
                <w:spacing w:val="-15"/>
                <w:sz w:val="24"/>
                <w:szCs w:val="24"/>
              </w:rPr>
              <w:t xml:space="preserve">可切换 </w:t>
            </w:r>
            <w:r>
              <w:rPr>
                <w:rFonts w:hint="eastAsia" w:ascii="宋体" w:hAnsi="宋体" w:eastAsia="宋体" w:cs="宋体"/>
                <w:sz w:val="24"/>
                <w:szCs w:val="24"/>
              </w:rPr>
              <w:t>UPS</w:t>
            </w:r>
            <w:r>
              <w:rPr>
                <w:rFonts w:hint="eastAsia" w:ascii="宋体" w:hAnsi="宋体" w:eastAsia="宋体" w:cs="宋体"/>
                <w:spacing w:val="-8"/>
                <w:sz w:val="24"/>
                <w:szCs w:val="24"/>
              </w:rPr>
              <w:t xml:space="preserve"> 模式，在市电输入处于正常范围内时，自动</w:t>
            </w:r>
            <w:r>
              <w:rPr>
                <w:rFonts w:hint="eastAsia" w:ascii="宋体" w:hAnsi="宋体" w:eastAsia="宋体" w:cs="宋体"/>
                <w:spacing w:val="-9"/>
                <w:sz w:val="24"/>
                <w:szCs w:val="24"/>
              </w:rPr>
              <w:t>切换至市电供电模式，通过旁路给负载供电，并同时给电池</w:t>
            </w:r>
            <w:r>
              <w:rPr>
                <w:rFonts w:hint="eastAsia" w:ascii="宋体" w:hAnsi="宋体" w:eastAsia="宋体" w:cs="宋体"/>
                <w:spacing w:val="-1"/>
                <w:sz w:val="24"/>
                <w:szCs w:val="24"/>
              </w:rPr>
              <w:t>充电，此时交流输出电压与输入电压一致；当市电输入超出正常范围时，将快速切换至逆变工作状态给负载供电，保证</w:t>
            </w:r>
            <w:r>
              <w:rPr>
                <w:rFonts w:hint="eastAsia" w:ascii="宋体" w:hAnsi="宋体" w:eastAsia="宋体" w:cs="宋体"/>
                <w:sz w:val="24"/>
                <w:szCs w:val="24"/>
              </w:rPr>
              <w:t>负载不掉电（切换时间＜15ms</w:t>
            </w:r>
            <w:r>
              <w:rPr>
                <w:rFonts w:hint="eastAsia" w:ascii="宋体" w:hAnsi="宋体" w:eastAsia="宋体" w:cs="宋体"/>
                <w:spacing w:val="-120"/>
                <w:sz w:val="24"/>
                <w:szCs w:val="24"/>
              </w:rPr>
              <w:t>）</w:t>
            </w:r>
            <w:r>
              <w:rPr>
                <w:rFonts w:hint="eastAsia" w:ascii="宋体" w:hAnsi="宋体" w:eastAsia="宋体" w:cs="宋体"/>
                <w:sz w:val="24"/>
                <w:szCs w:val="24"/>
              </w:rPr>
              <w:t>；当市电护肤至正常范围内</w:t>
            </w:r>
            <w:r>
              <w:rPr>
                <w:rFonts w:hint="eastAsia" w:ascii="宋体" w:hAnsi="宋体" w:eastAsia="宋体" w:cs="宋体"/>
                <w:spacing w:val="-4"/>
                <w:sz w:val="24"/>
                <w:szCs w:val="24"/>
              </w:rPr>
              <w:t xml:space="preserve">时，重新切换至市电供电状态，实现 </w:t>
            </w:r>
            <w:r>
              <w:rPr>
                <w:rFonts w:hint="eastAsia" w:ascii="宋体" w:hAnsi="宋体" w:eastAsia="宋体" w:cs="宋体"/>
                <w:sz w:val="24"/>
                <w:szCs w:val="24"/>
              </w:rPr>
              <w:t>UPS</w:t>
            </w:r>
            <w:r>
              <w:rPr>
                <w:rFonts w:hint="eastAsia" w:ascii="宋体" w:hAnsi="宋体" w:eastAsia="宋体" w:cs="宋体"/>
                <w:spacing w:val="-15"/>
                <w:sz w:val="24"/>
                <w:szCs w:val="24"/>
              </w:rPr>
              <w:t xml:space="preserve"> 功能。 </w:t>
            </w:r>
          </w:p>
          <w:p>
            <w:pPr>
              <w:pStyle w:val="5"/>
              <w:numPr>
                <w:ilvl w:val="0"/>
                <w:numId w:val="4"/>
              </w:numPr>
              <w:tabs>
                <w:tab w:val="left" w:pos="949"/>
              </w:tabs>
              <w:spacing w:before="5" w:line="242" w:lineRule="auto"/>
              <w:ind w:right="187" w:hanging="428"/>
              <w:rPr>
                <w:rFonts w:hint="eastAsia" w:ascii="宋体" w:hAnsi="宋体" w:eastAsia="宋体" w:cs="宋体"/>
                <w:sz w:val="24"/>
                <w:szCs w:val="24"/>
              </w:rPr>
            </w:pPr>
            <w:r>
              <w:rPr>
                <w:rFonts w:hint="eastAsia" w:ascii="宋体" w:hAnsi="宋体" w:eastAsia="宋体" w:cs="宋体"/>
                <w:sz w:val="24"/>
                <w:szCs w:val="24"/>
              </w:rPr>
              <w:t>外接电源系统：1</w:t>
            </w:r>
            <w:r>
              <w:rPr>
                <w:rFonts w:hint="eastAsia" w:ascii="宋体" w:hAnsi="宋体" w:eastAsia="宋体" w:cs="宋体"/>
                <w:spacing w:val="-9"/>
                <w:sz w:val="24"/>
                <w:szCs w:val="24"/>
              </w:rPr>
              <w:t xml:space="preserve"> 组带防水盖的外接电源插座设置在车的</w:t>
            </w:r>
            <w:r>
              <w:rPr>
                <w:rFonts w:hint="eastAsia" w:ascii="宋体" w:hAnsi="宋体" w:eastAsia="宋体" w:cs="宋体"/>
                <w:sz w:val="24"/>
                <w:szCs w:val="24"/>
              </w:rPr>
              <w:t>左侧围后部，1</w:t>
            </w:r>
            <w:r>
              <w:rPr>
                <w:rFonts w:hint="eastAsia" w:ascii="宋体" w:hAnsi="宋体" w:eastAsia="宋体" w:cs="宋体"/>
                <w:spacing w:val="-30"/>
                <w:sz w:val="24"/>
                <w:szCs w:val="24"/>
              </w:rPr>
              <w:t xml:space="preserve"> 个</w:t>
            </w:r>
            <w:r>
              <w:rPr>
                <w:rFonts w:hint="eastAsia" w:ascii="宋体" w:hAnsi="宋体" w:eastAsia="宋体" w:cs="宋体"/>
                <w:sz w:val="24"/>
                <w:szCs w:val="24"/>
              </w:rPr>
              <w:t>≥20</w:t>
            </w:r>
            <w:r>
              <w:rPr>
                <w:rFonts w:hint="eastAsia" w:ascii="宋体" w:hAnsi="宋体" w:eastAsia="宋体" w:cs="宋体"/>
                <w:spacing w:val="-8"/>
                <w:sz w:val="24"/>
                <w:szCs w:val="24"/>
              </w:rPr>
              <w:t xml:space="preserve"> 米的外接电源连接线。 </w:t>
            </w:r>
          </w:p>
          <w:p>
            <w:pPr>
              <w:pStyle w:val="5"/>
              <w:numPr>
                <w:ilvl w:val="0"/>
                <w:numId w:val="4"/>
              </w:numPr>
              <w:tabs>
                <w:tab w:val="left" w:pos="949"/>
              </w:tabs>
              <w:spacing w:line="242" w:lineRule="auto"/>
              <w:ind w:right="127" w:hanging="428"/>
              <w:rPr>
                <w:rFonts w:hint="eastAsia" w:ascii="宋体" w:hAnsi="宋体" w:eastAsia="宋体" w:cs="宋体"/>
                <w:sz w:val="24"/>
                <w:szCs w:val="24"/>
              </w:rPr>
            </w:pPr>
            <w:r>
              <w:rPr>
                <w:rFonts w:hint="eastAsia" w:ascii="宋体" w:hAnsi="宋体" w:eastAsia="宋体" w:cs="宋体"/>
                <w:spacing w:val="-1"/>
                <w:sz w:val="24"/>
                <w:szCs w:val="24"/>
              </w:rPr>
              <w:t>附加蓄电池：医疗舱另外配备一套附加蓄电池，确保原车</w:t>
            </w:r>
            <w:r>
              <w:rPr>
                <w:rFonts w:hint="eastAsia" w:ascii="宋体" w:hAnsi="宋体" w:eastAsia="宋体" w:cs="宋体"/>
                <w:sz w:val="24"/>
                <w:szCs w:val="24"/>
              </w:rPr>
              <w:t xml:space="preserve">发动时能够给附加电瓶充电之外，也保证了原车电瓶的电量充足，不影响原车的启动。 </w:t>
            </w:r>
          </w:p>
          <w:p>
            <w:pPr>
              <w:pStyle w:val="5"/>
              <w:numPr>
                <w:ilvl w:val="0"/>
                <w:numId w:val="4"/>
              </w:numPr>
              <w:tabs>
                <w:tab w:val="left" w:pos="949"/>
              </w:tabs>
              <w:spacing w:before="3" w:line="242" w:lineRule="auto"/>
              <w:ind w:right="247" w:hanging="428"/>
              <w:rPr>
                <w:rFonts w:hint="eastAsia" w:ascii="宋体" w:hAnsi="宋体" w:eastAsia="宋体" w:cs="宋体"/>
                <w:sz w:val="24"/>
                <w:szCs w:val="24"/>
              </w:rPr>
            </w:pPr>
            <w:r>
              <w:rPr>
                <w:rFonts w:hint="eastAsia" w:ascii="宋体" w:hAnsi="宋体" w:eastAsia="宋体" w:cs="宋体"/>
                <w:sz w:val="24"/>
                <w:szCs w:val="24"/>
              </w:rPr>
              <w:t>空调系统：根据需要合理调控车内温度。空调/</w:t>
            </w:r>
            <w:r>
              <w:rPr>
                <w:rFonts w:hint="eastAsia" w:ascii="宋体" w:hAnsi="宋体" w:eastAsia="宋体" w:cs="宋体"/>
                <w:spacing w:val="-4"/>
                <w:sz w:val="24"/>
                <w:szCs w:val="24"/>
              </w:rPr>
              <w:t>暖风需为</w:t>
            </w:r>
            <w:r>
              <w:rPr>
                <w:rFonts w:hint="eastAsia" w:ascii="宋体" w:hAnsi="宋体" w:eastAsia="宋体" w:cs="宋体"/>
                <w:spacing w:val="-18"/>
                <w:sz w:val="24"/>
                <w:szCs w:val="24"/>
              </w:rPr>
              <w:t>底盘厂家原装。</w:t>
            </w:r>
            <w:r>
              <w:rPr>
                <w:rFonts w:hint="eastAsia" w:ascii="宋体" w:hAnsi="宋体" w:eastAsia="宋体" w:cs="宋体"/>
                <w:b/>
                <w:sz w:val="24"/>
                <w:szCs w:val="24"/>
              </w:rPr>
              <w:t>（</w:t>
            </w:r>
            <w:r>
              <w:rPr>
                <w:rFonts w:hint="eastAsia" w:ascii="宋体" w:hAnsi="宋体" w:eastAsia="宋体" w:cs="宋体"/>
                <w:b/>
                <w:spacing w:val="-11"/>
                <w:sz w:val="24"/>
                <w:szCs w:val="24"/>
              </w:rPr>
              <w:t>供应商需单独提供承诺函。</w:t>
            </w:r>
            <w:r>
              <w:rPr>
                <w:rFonts w:hint="eastAsia" w:ascii="宋体" w:hAnsi="宋体" w:eastAsia="宋体" w:cs="宋体"/>
                <w:b/>
                <w:sz w:val="24"/>
                <w:szCs w:val="24"/>
              </w:rPr>
              <w:t>）</w:t>
            </w:r>
            <w:r>
              <w:rPr>
                <w:rFonts w:hint="eastAsia" w:ascii="宋体" w:hAnsi="宋体" w:eastAsia="宋体" w:cs="宋体"/>
                <w:sz w:val="24"/>
                <w:szCs w:val="24"/>
              </w:rPr>
              <w:t xml:space="preserve"> </w:t>
            </w:r>
          </w:p>
          <w:p>
            <w:pPr>
              <w:pStyle w:val="5"/>
              <w:numPr>
                <w:ilvl w:val="0"/>
                <w:numId w:val="4"/>
              </w:numPr>
              <w:tabs>
                <w:tab w:val="left" w:pos="949"/>
              </w:tabs>
              <w:spacing w:before="1" w:line="242" w:lineRule="auto"/>
              <w:ind w:right="151" w:hanging="428"/>
              <w:rPr>
                <w:rFonts w:hint="eastAsia" w:ascii="宋体" w:hAnsi="宋体" w:eastAsia="宋体" w:cs="宋体"/>
                <w:sz w:val="24"/>
                <w:szCs w:val="24"/>
              </w:rPr>
            </w:pPr>
            <w:r>
              <w:rPr>
                <w:rFonts w:hint="eastAsia" w:ascii="宋体" w:hAnsi="宋体" w:eastAsia="宋体" w:cs="宋体"/>
                <w:sz w:val="24"/>
                <w:szCs w:val="24"/>
              </w:rPr>
              <w:t>对讲机系统：医疗舱与驾驶室安装对讲系统,能够前后双向控制（</w:t>
            </w:r>
            <w:r>
              <w:rPr>
                <w:rFonts w:hint="eastAsia" w:ascii="宋体" w:hAnsi="宋体" w:eastAsia="宋体" w:cs="宋体"/>
                <w:spacing w:val="-8"/>
                <w:sz w:val="24"/>
                <w:szCs w:val="24"/>
              </w:rPr>
              <w:t xml:space="preserve">对讲机能与原车 </w:t>
            </w:r>
            <w:r>
              <w:rPr>
                <w:rFonts w:hint="eastAsia" w:ascii="宋体" w:hAnsi="宋体" w:eastAsia="宋体" w:cs="宋体"/>
                <w:sz w:val="24"/>
                <w:szCs w:val="24"/>
              </w:rPr>
              <w:t>CD</w:t>
            </w:r>
            <w:r>
              <w:rPr>
                <w:rFonts w:hint="eastAsia" w:ascii="宋体" w:hAnsi="宋体" w:eastAsia="宋体" w:cs="宋体"/>
                <w:spacing w:val="-9"/>
                <w:sz w:val="24"/>
                <w:szCs w:val="24"/>
              </w:rPr>
              <w:t xml:space="preserve"> 共用原车喇叭，并且对讲机优先</w:t>
            </w:r>
            <w:r>
              <w:rPr>
                <w:rFonts w:hint="eastAsia" w:ascii="宋体" w:hAnsi="宋体" w:eastAsia="宋体" w:cs="宋体"/>
                <w:sz w:val="24"/>
                <w:szCs w:val="24"/>
              </w:rPr>
              <w:t>使用，即是对讲机打开后原车喇叭出对讲声音，关闭对讲机</w:t>
            </w:r>
            <w:r>
              <w:rPr>
                <w:rFonts w:hint="eastAsia" w:ascii="宋体" w:hAnsi="宋体" w:eastAsia="宋体" w:cs="宋体"/>
                <w:spacing w:val="-20"/>
                <w:sz w:val="24"/>
                <w:szCs w:val="24"/>
              </w:rPr>
              <w:t xml:space="preserve">原车 </w:t>
            </w:r>
            <w:r>
              <w:rPr>
                <w:rFonts w:hint="eastAsia" w:ascii="宋体" w:hAnsi="宋体" w:eastAsia="宋体" w:cs="宋体"/>
                <w:sz w:val="24"/>
                <w:szCs w:val="24"/>
              </w:rPr>
              <w:t>CD</w:t>
            </w:r>
            <w:r>
              <w:rPr>
                <w:rFonts w:hint="eastAsia" w:ascii="宋体" w:hAnsi="宋体" w:eastAsia="宋体" w:cs="宋体"/>
                <w:spacing w:val="-23"/>
                <w:sz w:val="24"/>
                <w:szCs w:val="24"/>
              </w:rPr>
              <w:t xml:space="preserve"> 自动恢复声音。</w:t>
            </w:r>
            <w:r>
              <w:rPr>
                <w:rFonts w:hint="eastAsia" w:ascii="宋体" w:hAnsi="宋体" w:eastAsia="宋体" w:cs="宋体"/>
                <w:sz w:val="24"/>
                <w:szCs w:val="24"/>
              </w:rPr>
              <w:t xml:space="preserve">） </w:t>
            </w:r>
          </w:p>
          <w:p>
            <w:pPr>
              <w:pStyle w:val="5"/>
              <w:numPr>
                <w:ilvl w:val="0"/>
                <w:numId w:val="4"/>
              </w:numPr>
              <w:tabs>
                <w:tab w:val="left" w:pos="949"/>
              </w:tabs>
              <w:spacing w:before="3"/>
              <w:ind w:left="948"/>
              <w:rPr>
                <w:rFonts w:hint="eastAsia" w:ascii="宋体" w:hAnsi="宋体" w:eastAsia="宋体" w:cs="宋体"/>
                <w:sz w:val="24"/>
                <w:szCs w:val="24"/>
              </w:rPr>
            </w:pPr>
            <w:r>
              <w:rPr>
                <w:rFonts w:hint="eastAsia" w:ascii="宋体" w:hAnsi="宋体" w:eastAsia="宋体" w:cs="宋体"/>
                <w:sz w:val="24"/>
                <w:szCs w:val="24"/>
              </w:rPr>
              <w:t>导航系统：拥有倒车显示，屏幕≥9</w:t>
            </w:r>
            <w:r>
              <w:rPr>
                <w:rFonts w:hint="eastAsia" w:ascii="宋体" w:hAnsi="宋体" w:eastAsia="宋体" w:cs="宋体"/>
                <w:spacing w:val="-20"/>
                <w:sz w:val="24"/>
                <w:szCs w:val="24"/>
              </w:rPr>
              <w:t xml:space="preserve"> 寸。 </w:t>
            </w:r>
          </w:p>
          <w:p>
            <w:pPr>
              <w:pStyle w:val="5"/>
              <w:numPr>
                <w:ilvl w:val="0"/>
                <w:numId w:val="4"/>
              </w:numPr>
              <w:tabs>
                <w:tab w:val="left" w:pos="949"/>
              </w:tabs>
              <w:spacing w:before="3" w:line="242" w:lineRule="auto"/>
              <w:ind w:right="187" w:hanging="428"/>
              <w:rPr>
                <w:rFonts w:hint="eastAsia" w:ascii="宋体" w:hAnsi="宋体" w:eastAsia="宋体" w:cs="宋体"/>
                <w:sz w:val="24"/>
                <w:szCs w:val="24"/>
              </w:rPr>
            </w:pPr>
            <w:r>
              <w:rPr>
                <w:rFonts w:hint="eastAsia" w:ascii="宋体" w:hAnsi="宋体" w:eastAsia="宋体" w:cs="宋体"/>
                <w:spacing w:val="-3"/>
                <w:sz w:val="24"/>
                <w:szCs w:val="24"/>
              </w:rPr>
              <w:t xml:space="preserve">照明系统：配有方形照明灯、圆形照明灯和手术射灯各 </w:t>
            </w:r>
            <w:r>
              <w:rPr>
                <w:rFonts w:hint="eastAsia" w:ascii="宋体" w:hAnsi="宋体" w:eastAsia="宋体" w:cs="宋体"/>
                <w:spacing w:val="-16"/>
                <w:sz w:val="24"/>
                <w:szCs w:val="24"/>
              </w:rPr>
              <w:t xml:space="preserve">2 </w:t>
            </w:r>
            <w:r>
              <w:rPr>
                <w:rFonts w:hint="eastAsia" w:ascii="宋体" w:hAnsi="宋体" w:eastAsia="宋体" w:cs="宋体"/>
                <w:sz w:val="24"/>
                <w:szCs w:val="24"/>
              </w:rPr>
              <w:t xml:space="preserve">盏。 </w:t>
            </w:r>
          </w:p>
          <w:p>
            <w:pPr>
              <w:pStyle w:val="5"/>
              <w:numPr>
                <w:ilvl w:val="0"/>
                <w:numId w:val="4"/>
              </w:numPr>
              <w:tabs>
                <w:tab w:val="left" w:pos="949"/>
              </w:tabs>
              <w:spacing w:before="2"/>
              <w:ind w:left="948"/>
              <w:rPr>
                <w:rFonts w:hint="eastAsia" w:ascii="宋体" w:hAnsi="宋体" w:eastAsia="宋体" w:cs="宋体"/>
                <w:sz w:val="24"/>
                <w:szCs w:val="24"/>
              </w:rPr>
            </w:pPr>
            <w:r>
              <w:rPr>
                <w:rFonts w:hint="eastAsia" w:ascii="宋体" w:hAnsi="宋体" w:eastAsia="宋体" w:cs="宋体"/>
                <w:sz w:val="24"/>
                <w:szCs w:val="24"/>
              </w:rPr>
              <w:t xml:space="preserve">负压系统： </w:t>
            </w:r>
          </w:p>
          <w:p>
            <w:pPr>
              <w:pStyle w:val="5"/>
              <w:spacing w:before="3" w:line="242" w:lineRule="auto"/>
              <w:ind w:left="133" w:right="222"/>
              <w:rPr>
                <w:rFonts w:hint="eastAsia" w:ascii="宋体" w:hAnsi="宋体" w:eastAsia="宋体" w:cs="宋体"/>
                <w:sz w:val="24"/>
                <w:szCs w:val="24"/>
              </w:rPr>
            </w:pPr>
            <w:r>
              <w:rPr>
                <w:rFonts w:hint="eastAsia" w:ascii="宋体" w:hAnsi="宋体" w:eastAsia="宋体" w:cs="宋体"/>
                <w:sz w:val="24"/>
                <w:szCs w:val="24"/>
              </w:rPr>
              <w:t xml:space="preserve">（20.1）可满足传染病救治需求，医疗舱内相对压强可达-30～- 80Pa。 </w:t>
            </w:r>
          </w:p>
          <w:p>
            <w:pPr>
              <w:pStyle w:val="5"/>
              <w:spacing w:before="2" w:line="242" w:lineRule="auto"/>
              <w:ind w:left="133" w:right="222"/>
              <w:rPr>
                <w:rFonts w:hint="eastAsia" w:ascii="宋体" w:hAnsi="宋体" w:eastAsia="宋体" w:cs="宋体"/>
                <w:sz w:val="24"/>
                <w:szCs w:val="24"/>
              </w:rPr>
            </w:pPr>
            <w:r>
              <w:rPr>
                <w:rFonts w:hint="eastAsia" w:ascii="宋体" w:hAnsi="宋体" w:eastAsia="宋体" w:cs="宋体"/>
                <w:sz w:val="24"/>
                <w:szCs w:val="24"/>
              </w:rPr>
              <w:t xml:space="preserve">（20.2）医疗舱配备新风系统，外部空气经过滤后经独立空调进入医疗舱内，确保医疗舱换气次数≥20 次/小时。 </w:t>
            </w:r>
          </w:p>
          <w:p>
            <w:pPr>
              <w:pStyle w:val="5"/>
              <w:spacing w:before="1"/>
              <w:ind w:left="133"/>
              <w:rPr>
                <w:rFonts w:hint="eastAsia" w:ascii="宋体" w:hAnsi="宋体" w:eastAsia="宋体" w:cs="宋体"/>
                <w:sz w:val="24"/>
                <w:szCs w:val="24"/>
              </w:rPr>
            </w:pPr>
            <w:r>
              <w:rPr>
                <w:rFonts w:hint="eastAsia" w:ascii="宋体" w:hAnsi="宋体" w:eastAsia="宋体" w:cs="宋体"/>
                <w:sz w:val="24"/>
                <w:szCs w:val="24"/>
              </w:rPr>
              <w:t>（20.3）负压过滤消毒系统对大于 0.3μm 微粒气溶胶过滤效率</w:t>
            </w:r>
          </w:p>
          <w:p>
            <w:pPr>
              <w:pStyle w:val="5"/>
              <w:spacing w:before="4"/>
              <w:ind w:left="133"/>
              <w:rPr>
                <w:rFonts w:hint="eastAsia" w:ascii="宋体" w:hAnsi="宋体" w:eastAsia="宋体" w:cs="宋体"/>
                <w:sz w:val="24"/>
                <w:szCs w:val="24"/>
              </w:rPr>
            </w:pPr>
            <w:r>
              <w:rPr>
                <w:rFonts w:hint="eastAsia" w:ascii="宋体" w:hAnsi="宋体" w:eastAsia="宋体" w:cs="宋体"/>
                <w:sz w:val="24"/>
                <w:szCs w:val="24"/>
              </w:rPr>
              <w:t xml:space="preserve">≥99.99%。 </w:t>
            </w:r>
          </w:p>
          <w:p>
            <w:pPr>
              <w:pStyle w:val="5"/>
              <w:spacing w:before="4" w:line="242" w:lineRule="auto"/>
              <w:ind w:left="133" w:right="222"/>
              <w:rPr>
                <w:rFonts w:hint="eastAsia" w:ascii="宋体" w:hAnsi="宋体" w:eastAsia="宋体" w:cs="宋体"/>
                <w:sz w:val="24"/>
                <w:szCs w:val="24"/>
              </w:rPr>
            </w:pPr>
            <w:r>
              <w:rPr>
                <w:rFonts w:hint="eastAsia" w:ascii="宋体" w:hAnsi="宋体" w:eastAsia="宋体" w:cs="宋体"/>
                <w:sz w:val="24"/>
                <w:szCs w:val="24"/>
              </w:rPr>
              <w:t xml:space="preserve">（20.4）采用高效过滤、排风、负压消毒系统，合理布置，减少医疗舱空气扰流。 </w:t>
            </w:r>
          </w:p>
          <w:p>
            <w:pPr>
              <w:pStyle w:val="5"/>
              <w:numPr>
                <w:ilvl w:val="0"/>
                <w:numId w:val="4"/>
              </w:numPr>
              <w:tabs>
                <w:tab w:val="left" w:pos="949"/>
              </w:tabs>
              <w:spacing w:before="1"/>
              <w:ind w:left="948"/>
              <w:rPr>
                <w:rFonts w:hint="eastAsia" w:ascii="宋体" w:hAnsi="宋体" w:eastAsia="宋体" w:cs="宋体"/>
                <w:sz w:val="24"/>
                <w:szCs w:val="24"/>
              </w:rPr>
            </w:pPr>
            <w:r>
              <w:rPr>
                <w:rFonts w:hint="eastAsia" w:ascii="宋体" w:hAnsi="宋体" w:eastAsia="宋体" w:cs="宋体"/>
                <w:spacing w:val="-3"/>
                <w:sz w:val="24"/>
                <w:szCs w:val="24"/>
              </w:rPr>
              <w:t xml:space="preserve">消毒系统：配有带定时功能的紫外线消毒灯 </w:t>
            </w:r>
            <w:r>
              <w:rPr>
                <w:rFonts w:hint="eastAsia" w:ascii="宋体" w:hAnsi="宋体" w:eastAsia="宋体" w:cs="宋体"/>
                <w:sz w:val="24"/>
                <w:szCs w:val="24"/>
              </w:rPr>
              <w:t>1</w:t>
            </w:r>
            <w:r>
              <w:rPr>
                <w:rFonts w:hint="eastAsia" w:ascii="宋体" w:hAnsi="宋体" w:eastAsia="宋体" w:cs="宋体"/>
                <w:spacing w:val="-20"/>
                <w:sz w:val="24"/>
                <w:szCs w:val="24"/>
              </w:rPr>
              <w:t xml:space="preserve"> 只。 </w:t>
            </w:r>
          </w:p>
          <w:p>
            <w:pPr>
              <w:pStyle w:val="5"/>
              <w:numPr>
                <w:ilvl w:val="0"/>
                <w:numId w:val="4"/>
              </w:numPr>
              <w:tabs>
                <w:tab w:val="left" w:pos="949"/>
              </w:tabs>
              <w:spacing w:before="4" w:line="242" w:lineRule="auto"/>
              <w:ind w:right="427" w:hanging="428"/>
              <w:rPr>
                <w:rFonts w:hint="eastAsia" w:ascii="宋体" w:hAnsi="宋体" w:eastAsia="宋体" w:cs="宋体"/>
                <w:sz w:val="24"/>
                <w:szCs w:val="24"/>
              </w:rPr>
            </w:pPr>
            <w:r>
              <w:rPr>
                <w:rFonts w:hint="eastAsia" w:ascii="宋体" w:hAnsi="宋体" w:eastAsia="宋体" w:cs="宋体"/>
                <w:spacing w:val="-3"/>
                <w:sz w:val="24"/>
                <w:szCs w:val="24"/>
              </w:rPr>
              <w:t xml:space="preserve">安全扶手：配有内顶扶手、侧拉门及右侧尾门扶手各 </w:t>
            </w:r>
            <w:r>
              <w:rPr>
                <w:rFonts w:hint="eastAsia" w:ascii="宋体" w:hAnsi="宋体" w:eastAsia="宋体" w:cs="宋体"/>
                <w:spacing w:val="-16"/>
                <w:sz w:val="24"/>
                <w:szCs w:val="24"/>
              </w:rPr>
              <w:t xml:space="preserve">1 </w:t>
            </w:r>
            <w:r>
              <w:rPr>
                <w:rFonts w:hint="eastAsia" w:ascii="宋体" w:hAnsi="宋体" w:eastAsia="宋体" w:cs="宋体"/>
                <w:sz w:val="24"/>
                <w:szCs w:val="24"/>
              </w:rPr>
              <w:t xml:space="preserve">个。 </w:t>
            </w:r>
          </w:p>
          <w:p>
            <w:pPr>
              <w:pStyle w:val="5"/>
              <w:numPr>
                <w:ilvl w:val="0"/>
                <w:numId w:val="4"/>
              </w:numPr>
              <w:tabs>
                <w:tab w:val="left" w:pos="949"/>
              </w:tabs>
              <w:spacing w:before="1" w:line="242" w:lineRule="auto"/>
              <w:ind w:right="187" w:hanging="428"/>
              <w:rPr>
                <w:rFonts w:hint="eastAsia" w:ascii="宋体" w:hAnsi="宋体" w:eastAsia="宋体" w:cs="宋体"/>
                <w:sz w:val="24"/>
                <w:szCs w:val="24"/>
              </w:rPr>
            </w:pPr>
            <w:r>
              <w:rPr>
                <w:rFonts w:hint="eastAsia" w:ascii="宋体" w:hAnsi="宋体" w:eastAsia="宋体" w:cs="宋体"/>
                <w:sz w:val="24"/>
                <w:szCs w:val="24"/>
              </w:rPr>
              <w:t>灭火器：2</w:t>
            </w:r>
            <w:r>
              <w:rPr>
                <w:rFonts w:hint="eastAsia" w:ascii="宋体" w:hAnsi="宋体" w:eastAsia="宋体" w:cs="宋体"/>
                <w:spacing w:val="-40"/>
                <w:sz w:val="24"/>
                <w:szCs w:val="24"/>
              </w:rPr>
              <w:t xml:space="preserve"> 只 </w:t>
            </w:r>
            <w:r>
              <w:rPr>
                <w:rFonts w:hint="eastAsia" w:ascii="宋体" w:hAnsi="宋体" w:eastAsia="宋体" w:cs="宋体"/>
                <w:sz w:val="24"/>
                <w:szCs w:val="24"/>
              </w:rPr>
              <w:t>2kg</w:t>
            </w:r>
            <w:r>
              <w:rPr>
                <w:rFonts w:hint="eastAsia" w:ascii="宋体" w:hAnsi="宋体" w:eastAsia="宋体" w:cs="宋体"/>
                <w:spacing w:val="-9"/>
                <w:sz w:val="24"/>
                <w:szCs w:val="24"/>
              </w:rPr>
              <w:t xml:space="preserve"> 干粉式灭火器。安全锤：带报警功能的</w:t>
            </w:r>
            <w:r>
              <w:rPr>
                <w:rFonts w:hint="eastAsia" w:ascii="宋体" w:hAnsi="宋体" w:eastAsia="宋体" w:cs="宋体"/>
                <w:spacing w:val="-15"/>
                <w:sz w:val="24"/>
                <w:szCs w:val="24"/>
              </w:rPr>
              <w:t xml:space="preserve">安全锤 </w:t>
            </w:r>
            <w:r>
              <w:rPr>
                <w:rFonts w:hint="eastAsia" w:ascii="宋体" w:hAnsi="宋体" w:eastAsia="宋体" w:cs="宋体"/>
                <w:sz w:val="24"/>
                <w:szCs w:val="24"/>
              </w:rPr>
              <w:t>1</w:t>
            </w:r>
            <w:r>
              <w:rPr>
                <w:rFonts w:hint="eastAsia" w:ascii="宋体" w:hAnsi="宋体" w:eastAsia="宋体" w:cs="宋体"/>
                <w:spacing w:val="-20"/>
                <w:sz w:val="24"/>
                <w:szCs w:val="24"/>
              </w:rPr>
              <w:t xml:space="preserve"> 只。 </w:t>
            </w:r>
          </w:p>
          <w:p>
            <w:pPr>
              <w:pStyle w:val="5"/>
              <w:numPr>
                <w:ilvl w:val="0"/>
                <w:numId w:val="4"/>
              </w:numPr>
              <w:tabs>
                <w:tab w:val="left" w:pos="949"/>
              </w:tabs>
              <w:spacing w:before="1" w:line="242" w:lineRule="auto"/>
              <w:ind w:right="127" w:hanging="428"/>
              <w:rPr>
                <w:rFonts w:hint="eastAsia" w:ascii="宋体" w:hAnsi="宋体" w:eastAsia="宋体" w:cs="宋体"/>
                <w:sz w:val="24"/>
                <w:szCs w:val="24"/>
              </w:rPr>
            </w:pPr>
            <w:r>
              <w:rPr>
                <w:rFonts w:hint="eastAsia" w:ascii="宋体" w:hAnsi="宋体" w:eastAsia="宋体" w:cs="宋体"/>
                <w:spacing w:val="-1"/>
                <w:sz w:val="24"/>
                <w:szCs w:val="24"/>
              </w:rPr>
              <w:t>后踏板防撞板：后踏板后端面配有不锈钢防撞板，防止担</w:t>
            </w:r>
            <w:r>
              <w:rPr>
                <w:rFonts w:hint="eastAsia" w:ascii="宋体" w:hAnsi="宋体" w:eastAsia="宋体" w:cs="宋体"/>
                <w:sz w:val="24"/>
                <w:szCs w:val="24"/>
              </w:rPr>
              <w:t xml:space="preserve">架上下车碰撞损伤踏板。 </w:t>
            </w:r>
          </w:p>
          <w:p>
            <w:pPr>
              <w:pStyle w:val="5"/>
              <w:numPr>
                <w:ilvl w:val="0"/>
                <w:numId w:val="4"/>
              </w:numPr>
              <w:tabs>
                <w:tab w:val="left" w:pos="949"/>
              </w:tabs>
              <w:spacing w:before="2"/>
              <w:ind w:left="948"/>
              <w:rPr>
                <w:rFonts w:hint="eastAsia" w:ascii="宋体" w:hAnsi="宋体" w:eastAsia="宋体" w:cs="宋体"/>
                <w:sz w:val="24"/>
                <w:szCs w:val="24"/>
              </w:rPr>
            </w:pPr>
            <w:r>
              <w:rPr>
                <w:rFonts w:hint="eastAsia" w:ascii="宋体" w:hAnsi="宋体" w:eastAsia="宋体" w:cs="宋体"/>
                <w:sz w:val="24"/>
                <w:szCs w:val="24"/>
              </w:rPr>
              <w:t>为保证产品质量与售后服务的一致性，供应商提供的救护</w:t>
            </w:r>
          </w:p>
          <w:p>
            <w:pPr>
              <w:pStyle w:val="5"/>
              <w:spacing w:before="3" w:line="291" w:lineRule="exact"/>
              <w:ind w:left="564"/>
              <w:rPr>
                <w:rFonts w:hint="eastAsia" w:ascii="宋体" w:hAnsi="宋体" w:eastAsia="宋体" w:cs="宋体"/>
                <w:sz w:val="24"/>
                <w:szCs w:val="24"/>
              </w:rPr>
            </w:pPr>
            <w:r>
              <w:rPr>
                <w:rFonts w:hint="eastAsia" w:ascii="宋体" w:hAnsi="宋体" w:eastAsia="宋体" w:cs="宋体"/>
                <w:sz w:val="24"/>
                <w:szCs w:val="24"/>
              </w:rPr>
              <w:t>车与底盘需为同一品牌。</w:t>
            </w:r>
            <w:r>
              <w:rPr>
                <w:rFonts w:hint="eastAsia" w:ascii="宋体" w:hAnsi="宋体" w:eastAsia="宋体" w:cs="宋体"/>
                <w:b/>
                <w:sz w:val="24"/>
                <w:szCs w:val="24"/>
              </w:rPr>
              <w:t>（供应商需单独提供承诺函）</w:t>
            </w:r>
            <w:r>
              <w:rPr>
                <w:rFonts w:hint="eastAsia" w:ascii="宋体" w:hAnsi="宋体" w:eastAsia="宋体" w:cs="宋体"/>
                <w:sz w:val="24"/>
                <w:szCs w:val="24"/>
              </w:rPr>
              <w:t xml:space="preserve"> </w:t>
            </w:r>
          </w:p>
        </w:tc>
        <w:tc>
          <w:tcPr>
            <w:tcW w:w="645" w:type="dxa"/>
          </w:tcPr>
          <w:p>
            <w:pPr>
              <w:pStyle w:val="5"/>
              <w:rPr>
                <w:rFonts w:hint="eastAsia" w:ascii="宋体" w:hAnsi="宋体" w:eastAsia="宋体" w:cs="宋体"/>
                <w:sz w:val="24"/>
                <w:szCs w:val="24"/>
              </w:rPr>
            </w:pPr>
          </w:p>
        </w:tc>
      </w:tr>
    </w:tbl>
    <w:p>
      <w:pPr>
        <w:rPr>
          <w:rFonts w:hint="eastAsia" w:ascii="仿宋_GB2312" w:hAnsi="仿宋_GB2312" w:eastAsia="仿宋_GB2312" w:cs="仿宋_GB2312"/>
          <w:color w:val="000000"/>
          <w:sz w:val="30"/>
          <w:szCs w:val="30"/>
        </w:rPr>
      </w:pPr>
    </w:p>
    <w:p>
      <w:pPr>
        <w:rPr>
          <w:rFonts w:hint="eastAsia" w:ascii="宋体" w:hAnsi="宋体" w:eastAsia="宋体" w:cs="宋体"/>
          <w:sz w:val="24"/>
          <w:szCs w:val="24"/>
        </w:rPr>
      </w:pPr>
      <w:r>
        <w:rPr>
          <w:rFonts w:hint="eastAsia" w:ascii="宋体" w:hAnsi="宋体" w:eastAsia="宋体" w:cs="宋体"/>
          <w:b/>
          <w:bCs/>
          <w:sz w:val="24"/>
          <w:szCs w:val="24"/>
        </w:rPr>
        <w:t>整车基本要求</w:t>
      </w:r>
      <w:r>
        <w:rPr>
          <w:rFonts w:hint="eastAsia" w:ascii="宋体" w:hAnsi="宋体" w:eastAsia="宋体" w:cs="宋体"/>
          <w:sz w:val="24"/>
          <w:szCs w:val="24"/>
        </w:rPr>
        <w:t>：投标车型主要功能为转运、救治的专用救护车，设计要把握院前急救发展方向，具备前瞻性。基础车型满足操控性能好、动力强等要求，医疗舱整体要在功能和性能上具备一定的超前性，能够体现目前最新、最先进的技术理念，投标车型的改装需要采用先进的制造材料及工艺。</w:t>
      </w:r>
      <w:r>
        <w:rPr>
          <w:rFonts w:hint="eastAsia" w:ascii="宋体" w:hAnsi="宋体" w:eastAsia="宋体" w:cs="宋体"/>
          <w:sz w:val="24"/>
          <w:szCs w:val="24"/>
        </w:rPr>
        <w:tab/>
      </w:r>
    </w:p>
    <w:p>
      <w:pPr>
        <w:rPr>
          <w:rFonts w:hint="eastAsia" w:ascii="宋体" w:hAnsi="宋体" w:eastAsia="宋体" w:cs="宋体"/>
          <w:sz w:val="24"/>
          <w:szCs w:val="24"/>
        </w:rPr>
      </w:pPr>
      <w:r>
        <w:rPr>
          <w:rFonts w:hint="eastAsia" w:ascii="宋体" w:hAnsi="宋体" w:eastAsia="宋体" w:cs="宋体"/>
          <w:b/>
          <w:bCs/>
          <w:sz w:val="24"/>
          <w:szCs w:val="24"/>
        </w:rPr>
        <w:t>适应环境</w:t>
      </w:r>
      <w:r>
        <w:rPr>
          <w:rFonts w:hint="eastAsia" w:ascii="宋体" w:hAnsi="宋体" w:eastAsia="宋体" w:cs="宋体"/>
          <w:sz w:val="24"/>
          <w:szCs w:val="24"/>
        </w:rPr>
        <w:t>：投标车型应适应各种自然条件，适应户外长时期作业的需求，适合城市道路，社区通行及郊县崎岖道路，适应气温－35到60摄氏度之间。</w:t>
      </w:r>
      <w:r>
        <w:rPr>
          <w:rFonts w:hint="eastAsia" w:ascii="宋体" w:hAnsi="宋体" w:eastAsia="宋体" w:cs="宋体"/>
          <w:sz w:val="24"/>
          <w:szCs w:val="24"/>
        </w:rPr>
        <w:tab/>
      </w:r>
    </w:p>
    <w:p>
      <w:pPr>
        <w:widowControl/>
        <w:shd w:val="clear" w:color="auto" w:fill="FFFFFF"/>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产品公告：投标车型应具备国家发改委目录公告以及3C认证和环保，能在买方所在地公安交通管理部门办理特种车上牌照手续。</w:t>
      </w:r>
    </w:p>
    <w:p>
      <w:pPr>
        <w:rPr>
          <w:rFonts w:hint="eastAsia" w:ascii="宋体" w:hAnsi="宋体" w:eastAsia="宋体" w:cs="宋体"/>
          <w:color w:val="000000"/>
          <w:sz w:val="24"/>
          <w:szCs w:val="24"/>
        </w:rPr>
      </w:pPr>
    </w:p>
    <w:p>
      <w:pPr>
        <w:rPr>
          <w:rFonts w:hint="eastAsia" w:ascii="宋体" w:hAnsi="宋体" w:eastAsia="宋体" w:cs="宋体"/>
          <w:sz w:val="24"/>
          <w:szCs w:val="24"/>
        </w:rPr>
      </w:pPr>
      <w:r>
        <w:rPr>
          <w:rFonts w:hint="eastAsia" w:ascii="宋体" w:hAnsi="宋体" w:eastAsia="宋体" w:cs="宋体"/>
          <w:color w:val="000000"/>
          <w:sz w:val="24"/>
          <w:szCs w:val="24"/>
        </w:rPr>
        <w:t xml:space="preserve">三、洽谈方法 </w:t>
      </w:r>
    </w:p>
    <w:p>
      <w:pPr>
        <w:rPr>
          <w:rFonts w:hint="eastAsia" w:ascii="宋体" w:hAnsi="宋体" w:eastAsia="宋体" w:cs="宋体"/>
          <w:sz w:val="24"/>
          <w:szCs w:val="24"/>
        </w:rPr>
      </w:pPr>
      <w:r>
        <w:rPr>
          <w:rFonts w:hint="eastAsia" w:ascii="宋体" w:hAnsi="宋体" w:eastAsia="宋体" w:cs="宋体"/>
          <w:color w:val="000000"/>
          <w:sz w:val="24"/>
          <w:szCs w:val="24"/>
        </w:rPr>
        <w:t xml:space="preserve">1.总则 </w:t>
      </w:r>
    </w:p>
    <w:p>
      <w:pPr>
        <w:rPr>
          <w:rFonts w:hint="eastAsia" w:ascii="宋体" w:hAnsi="宋体" w:eastAsia="宋体" w:cs="宋体"/>
          <w:sz w:val="24"/>
          <w:szCs w:val="24"/>
        </w:rPr>
      </w:pPr>
      <w:r>
        <w:rPr>
          <w:rFonts w:hint="eastAsia" w:ascii="宋体" w:hAnsi="宋体" w:eastAsia="宋体" w:cs="宋体"/>
          <w:color w:val="000000"/>
          <w:sz w:val="24"/>
          <w:szCs w:val="24"/>
        </w:rPr>
        <w:t xml:space="preserve">参照《中华人民共和国政府采购法》、《中华人民共和国政府采购法实施条 例》、《政府采购非招标采购方式管理办法》等法律制度，结合采购项目特点制定本洽谈办法。 </w:t>
      </w:r>
    </w:p>
    <w:p>
      <w:pPr>
        <w:rPr>
          <w:rFonts w:hint="eastAsia" w:ascii="宋体" w:hAnsi="宋体" w:eastAsia="宋体" w:cs="宋体"/>
          <w:sz w:val="24"/>
          <w:szCs w:val="24"/>
        </w:rPr>
      </w:pPr>
      <w:r>
        <w:rPr>
          <w:rFonts w:hint="eastAsia" w:ascii="宋体" w:hAnsi="宋体" w:eastAsia="宋体" w:cs="宋体"/>
          <w:color w:val="000000"/>
          <w:sz w:val="24"/>
          <w:szCs w:val="24"/>
        </w:rPr>
        <w:t>1.1洽谈工作由采购代理机构负责组织，具体谈判由采购代理机构依法组建的谈判小组负责。谈判小组由相关专家组成。</w:t>
      </w:r>
    </w:p>
    <w:p>
      <w:pPr>
        <w:rPr>
          <w:rFonts w:hint="eastAsia" w:ascii="宋体" w:hAnsi="宋体" w:eastAsia="宋体" w:cs="宋体"/>
          <w:sz w:val="24"/>
          <w:szCs w:val="24"/>
        </w:rPr>
      </w:pPr>
      <w:r>
        <w:rPr>
          <w:rFonts w:hint="eastAsia" w:ascii="宋体" w:hAnsi="宋体" w:eastAsia="宋体" w:cs="宋体"/>
          <w:color w:val="000000"/>
          <w:sz w:val="24"/>
          <w:szCs w:val="24"/>
        </w:rPr>
        <w:t xml:space="preserve"> 1.2 谈判工作应遵循公平、公正、科学及择优的原则，并以相同的谈判程序和标</w:t>
      </w:r>
    </w:p>
    <w:p>
      <w:pPr>
        <w:rPr>
          <w:rFonts w:hint="eastAsia" w:ascii="宋体" w:hAnsi="宋体" w:eastAsia="宋体" w:cs="宋体"/>
          <w:sz w:val="24"/>
          <w:szCs w:val="24"/>
        </w:rPr>
      </w:pPr>
      <w:r>
        <w:rPr>
          <w:rFonts w:hint="eastAsia" w:ascii="宋体" w:hAnsi="宋体" w:eastAsia="宋体" w:cs="宋体"/>
          <w:color w:val="000000"/>
          <w:sz w:val="24"/>
          <w:szCs w:val="24"/>
        </w:rPr>
        <w:t xml:space="preserve">准对待所有的供应商。 </w:t>
      </w:r>
    </w:p>
    <w:p>
      <w:pPr>
        <w:rPr>
          <w:rFonts w:hint="eastAsia" w:ascii="宋体" w:hAnsi="宋体" w:eastAsia="宋体" w:cs="宋体"/>
          <w:sz w:val="24"/>
          <w:szCs w:val="24"/>
        </w:rPr>
      </w:pPr>
      <w:r>
        <w:rPr>
          <w:rFonts w:hint="eastAsia" w:ascii="宋体" w:hAnsi="宋体" w:eastAsia="宋体" w:cs="宋体"/>
          <w:color w:val="000000"/>
          <w:sz w:val="24"/>
          <w:szCs w:val="24"/>
        </w:rPr>
        <w:t>1.3谈判小组按照谈判文件规定的谈判方法和标准进行谈判</w:t>
      </w:r>
    </w:p>
    <w:p>
      <w:pPr>
        <w:rPr>
          <w:rFonts w:hint="eastAsia" w:ascii="宋体" w:hAnsi="宋体" w:eastAsia="宋体" w:cs="宋体"/>
          <w:sz w:val="24"/>
          <w:szCs w:val="24"/>
        </w:rPr>
      </w:pPr>
      <w:r>
        <w:rPr>
          <w:rFonts w:hint="eastAsia" w:ascii="宋体" w:hAnsi="宋体" w:eastAsia="宋体" w:cs="宋体"/>
          <w:color w:val="000000"/>
          <w:sz w:val="24"/>
          <w:szCs w:val="24"/>
        </w:rPr>
        <w:t xml:space="preserve">2.参照谈判程序 </w:t>
      </w:r>
    </w:p>
    <w:p>
      <w:pPr>
        <w:rPr>
          <w:rFonts w:hint="eastAsia" w:ascii="宋体" w:hAnsi="宋体" w:eastAsia="宋体" w:cs="宋体"/>
          <w:sz w:val="24"/>
          <w:szCs w:val="24"/>
        </w:rPr>
      </w:pPr>
      <w:r>
        <w:rPr>
          <w:rFonts w:hint="eastAsia" w:ascii="宋体" w:hAnsi="宋体" w:eastAsia="宋体" w:cs="宋体"/>
          <w:color w:val="000000"/>
          <w:sz w:val="24"/>
          <w:szCs w:val="24"/>
        </w:rPr>
        <w:t xml:space="preserve">2.1 资格性审查。 </w:t>
      </w:r>
    </w:p>
    <w:p>
      <w:pPr>
        <w:rPr>
          <w:rFonts w:hint="eastAsia" w:ascii="宋体" w:hAnsi="宋体" w:eastAsia="宋体" w:cs="宋体"/>
          <w:sz w:val="24"/>
          <w:szCs w:val="24"/>
        </w:rPr>
      </w:pPr>
      <w:r>
        <w:rPr>
          <w:rFonts w:hint="eastAsia" w:ascii="宋体" w:hAnsi="宋体" w:eastAsia="宋体" w:cs="宋体"/>
          <w:color w:val="000000"/>
          <w:sz w:val="24"/>
          <w:szCs w:val="24"/>
        </w:rPr>
        <w:t xml:space="preserve">本项目需要谈判小组进行资格性检查。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谈判小组应依据法律法规和谈判文件的规定，对响应文件是否按照规定要求提供资格性证明材料、是否属于禁止参加谈判的供应商等进行审查，以确定供应商是否具备谈判资格。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资格性审查结束后，谈判小组应当出具资格性审查报告，没有通过资格审查的供应商，谈判小组应当在资格审查报告中说明原因。 </w:t>
      </w:r>
    </w:p>
    <w:p>
      <w:pPr>
        <w:rPr>
          <w:rFonts w:hint="eastAsia" w:ascii="宋体" w:hAnsi="宋体" w:eastAsia="宋体" w:cs="宋体"/>
          <w:sz w:val="24"/>
          <w:szCs w:val="24"/>
        </w:rPr>
      </w:pPr>
      <w:r>
        <w:rPr>
          <w:rFonts w:hint="eastAsia" w:ascii="宋体" w:hAnsi="宋体" w:eastAsia="宋体" w:cs="宋体"/>
          <w:color w:val="000000"/>
          <w:sz w:val="24"/>
          <w:szCs w:val="24"/>
        </w:rPr>
        <w:t xml:space="preserve">2.2谈判小组应依据谈判文件规定的所有实质性要求，对符合资格的响应文件进行有效性、完整性和响应程度审查，以确定参加谈判的供应商名单。 </w:t>
      </w:r>
    </w:p>
    <w:p>
      <w:pPr>
        <w:rPr>
          <w:rFonts w:hint="eastAsia" w:ascii="宋体" w:hAnsi="宋体" w:eastAsia="宋体" w:cs="宋体"/>
          <w:sz w:val="24"/>
          <w:szCs w:val="24"/>
        </w:rPr>
      </w:pPr>
      <w:r>
        <w:rPr>
          <w:rFonts w:hint="eastAsia" w:ascii="宋体" w:hAnsi="宋体" w:eastAsia="宋体" w:cs="宋体"/>
          <w:color w:val="000000"/>
          <w:sz w:val="24"/>
          <w:szCs w:val="24"/>
        </w:rPr>
        <w:t xml:space="preserve">2.3采购代理机构宣布未通过资格性审查的供应商名单时，应当告知供应商未通过审查的原因。 </w:t>
      </w:r>
    </w:p>
    <w:p>
      <w:pPr>
        <w:rPr>
          <w:rFonts w:hint="eastAsia" w:ascii="宋体" w:hAnsi="宋体" w:eastAsia="宋体" w:cs="宋体"/>
          <w:sz w:val="24"/>
          <w:szCs w:val="24"/>
        </w:rPr>
      </w:pPr>
      <w:r>
        <w:rPr>
          <w:rFonts w:hint="eastAsia" w:ascii="宋体" w:hAnsi="宋体" w:eastAsia="宋体" w:cs="宋体"/>
          <w:color w:val="000000"/>
          <w:sz w:val="24"/>
          <w:szCs w:val="24"/>
        </w:rPr>
        <w:t xml:space="preserve">2.4通过资格性审查的供应商不足 3 家的，终止本次采购活动，并发布终止采购活动公告。 </w:t>
      </w:r>
    </w:p>
    <w:p>
      <w:pPr>
        <w:rPr>
          <w:rFonts w:hint="eastAsia" w:ascii="宋体" w:hAnsi="宋体" w:eastAsia="宋体" w:cs="宋体"/>
          <w:sz w:val="24"/>
          <w:szCs w:val="24"/>
        </w:rPr>
      </w:pPr>
      <w:r>
        <w:rPr>
          <w:rFonts w:hint="eastAsia" w:ascii="宋体" w:hAnsi="宋体" w:eastAsia="宋体" w:cs="宋体"/>
          <w:color w:val="000000"/>
          <w:sz w:val="24"/>
          <w:szCs w:val="24"/>
        </w:rPr>
        <w:t xml:space="preserve">3.谈判 </w:t>
      </w:r>
    </w:p>
    <w:p>
      <w:pPr>
        <w:rPr>
          <w:rFonts w:hint="eastAsia" w:ascii="宋体" w:hAnsi="宋体" w:eastAsia="宋体" w:cs="宋体"/>
          <w:sz w:val="24"/>
          <w:szCs w:val="24"/>
        </w:rPr>
      </w:pPr>
      <w:r>
        <w:rPr>
          <w:rFonts w:hint="eastAsia" w:ascii="宋体" w:hAnsi="宋体" w:eastAsia="宋体" w:cs="宋体"/>
          <w:color w:val="000000"/>
          <w:sz w:val="24"/>
          <w:szCs w:val="24"/>
        </w:rPr>
        <w:t xml:space="preserve">3.1谈判小组所有成员集中与单一供应商分别进行一轮或多轮谈判，并给予所有参加谈判的供应商平等的谈判机会。谈判顺序以现场抽签的方式确定。谈判过程中， 谈判小组可以根据谈判情况调整谈判轮次。 </w:t>
      </w:r>
    </w:p>
    <w:p>
      <w:pPr>
        <w:rPr>
          <w:rFonts w:hint="eastAsia" w:ascii="宋体" w:hAnsi="宋体" w:eastAsia="宋体" w:cs="宋体"/>
          <w:sz w:val="24"/>
          <w:szCs w:val="24"/>
        </w:rPr>
      </w:pPr>
      <w:r>
        <w:rPr>
          <w:rFonts w:hint="eastAsia" w:ascii="宋体" w:hAnsi="宋体" w:eastAsia="宋体" w:cs="宋体"/>
          <w:color w:val="000000"/>
          <w:sz w:val="24"/>
          <w:szCs w:val="24"/>
        </w:rPr>
        <w:t>3.2每轮谈判开始前，谈判小组应根据谈判文件的规定，并结合各供应商的响应文件拟定谈判内容。</w:t>
      </w:r>
    </w:p>
    <w:p>
      <w:pPr>
        <w:rPr>
          <w:rFonts w:hint="eastAsia" w:ascii="宋体" w:hAnsi="宋体" w:eastAsia="宋体" w:cs="宋体"/>
          <w:sz w:val="24"/>
          <w:szCs w:val="24"/>
        </w:rPr>
      </w:pPr>
      <w:r>
        <w:rPr>
          <w:rFonts w:hint="eastAsia" w:ascii="宋体" w:hAnsi="宋体" w:eastAsia="宋体" w:cs="宋体"/>
          <w:color w:val="000000"/>
          <w:sz w:val="24"/>
          <w:szCs w:val="24"/>
        </w:rPr>
        <w:t xml:space="preserve">3.3在谈判过程中，谈判小组可以根据谈判文件和谈判情况实质性变动谈判文件的技术、服务要求以及合同草案条款，但不得变动谈判文件中的其他内容。实质性变动的内容，须经采购人代表书面确认。 </w:t>
      </w:r>
    </w:p>
    <w:p>
      <w:pPr>
        <w:rPr>
          <w:rFonts w:hint="eastAsia" w:ascii="宋体" w:hAnsi="宋体" w:eastAsia="宋体" w:cs="宋体"/>
          <w:sz w:val="24"/>
          <w:szCs w:val="24"/>
        </w:rPr>
      </w:pPr>
      <w:r>
        <w:rPr>
          <w:rFonts w:hint="eastAsia" w:ascii="宋体" w:hAnsi="宋体" w:eastAsia="宋体" w:cs="宋体"/>
          <w:color w:val="000000"/>
          <w:sz w:val="24"/>
          <w:szCs w:val="24"/>
        </w:rPr>
        <w:t xml:space="preserve">3.4对谈判文件作出的实质性变动是谈判文件的有效组成部分，谈判小组应当及时以书面形式同时通知所有参加谈判的供应商。 </w:t>
      </w:r>
    </w:p>
    <w:p>
      <w:pPr>
        <w:rPr>
          <w:rFonts w:hint="eastAsia" w:ascii="宋体" w:hAnsi="宋体" w:eastAsia="宋体" w:cs="宋体"/>
          <w:sz w:val="24"/>
          <w:szCs w:val="24"/>
        </w:rPr>
      </w:pPr>
      <w:r>
        <w:rPr>
          <w:rFonts w:hint="eastAsia" w:ascii="宋体" w:hAnsi="宋体" w:eastAsia="宋体" w:cs="宋体"/>
          <w:color w:val="000000"/>
          <w:sz w:val="24"/>
          <w:szCs w:val="24"/>
        </w:rPr>
        <w:t xml:space="preserve">3.5谈判过程中，谈判文件变动的，供应商应当按照谈判文件的变动情况和谈判小组的要求重新提交响应文件，并由其主要负责人签字或者加盖公章。谈判过程中， 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 </w:t>
      </w:r>
    </w:p>
    <w:p>
      <w:pPr>
        <w:rPr>
          <w:rFonts w:hint="eastAsia" w:ascii="宋体" w:hAnsi="宋体" w:eastAsia="宋体" w:cs="宋体"/>
          <w:sz w:val="24"/>
          <w:szCs w:val="24"/>
        </w:rPr>
      </w:pPr>
      <w:r>
        <w:rPr>
          <w:rFonts w:hint="eastAsia" w:ascii="宋体" w:hAnsi="宋体" w:eastAsia="宋体" w:cs="宋体"/>
          <w:color w:val="000000"/>
          <w:sz w:val="24"/>
          <w:szCs w:val="24"/>
        </w:rPr>
        <w:t xml:space="preserve">3.6谈判过程中，谈判的任何一方不得透露与谈判有关的其他供应商的技术资料、价格和其他信息。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谈判过程中，谈判小组发现或者知晓供应商存在违法、违纪行为的，谈判小组应当将该供应商淘汰，不允许其提交最后报价。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谈判完成后，谈判小组应出具谈判情况记录表，谈判情况记录表需包含谈判内容、谈判意见、实质性变动内容等。 </w:t>
      </w:r>
    </w:p>
    <w:p>
      <w:pPr>
        <w:rPr>
          <w:rFonts w:hint="eastAsia" w:ascii="宋体" w:hAnsi="宋体" w:eastAsia="宋体" w:cs="宋体"/>
          <w:sz w:val="24"/>
          <w:szCs w:val="24"/>
        </w:rPr>
      </w:pPr>
      <w:r>
        <w:rPr>
          <w:rFonts w:hint="eastAsia" w:ascii="宋体" w:hAnsi="宋体" w:eastAsia="宋体" w:cs="宋体"/>
          <w:color w:val="000000"/>
          <w:sz w:val="24"/>
          <w:szCs w:val="24"/>
        </w:rPr>
        <w:t xml:space="preserve">4.最后报价。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谈判文件能够详细列明采购标的的技术、服务要求的，谈判结束后，谈判小组应当要求所有实质性响应的供应商在规定时间内提交最后报价，提交最后报价的供应商不得少于 3 家。或谈判文件不能详细列明采购标的的技术、服务要求，需经谈判由供应商提供最终设计方案或解决方案的，谈判结束后，谈判小组应当按照少数服从多数的原则投票推荐 3 家供应商的设计方案或者解决方案，并要求其在规定时间内提交最后报价。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 </w:t>
      </w:r>
    </w:p>
    <w:p>
      <w:pPr>
        <w:rPr>
          <w:rFonts w:hint="eastAsia" w:ascii="宋体" w:hAnsi="宋体" w:eastAsia="宋体" w:cs="宋体"/>
          <w:sz w:val="24"/>
          <w:szCs w:val="24"/>
        </w:rPr>
      </w:pPr>
      <w:r>
        <w:rPr>
          <w:rFonts w:hint="eastAsia" w:ascii="宋体" w:hAnsi="宋体" w:eastAsia="宋体" w:cs="宋体"/>
          <w:color w:val="000000"/>
          <w:sz w:val="24"/>
          <w:szCs w:val="24"/>
        </w:rPr>
        <w:t xml:space="preserve">供应商最后报价应当由主要负责人签字确认或加盖公章。最后报价是供应商响应文件的有效组成部分。 </w:t>
      </w:r>
    </w:p>
    <w:p>
      <w:pPr>
        <w:rPr>
          <w:rFonts w:hint="eastAsia" w:ascii="宋体" w:hAnsi="宋体" w:eastAsia="宋体" w:cs="宋体"/>
          <w:sz w:val="24"/>
          <w:szCs w:val="24"/>
        </w:rPr>
      </w:pPr>
      <w:r>
        <w:rPr>
          <w:rFonts w:hint="eastAsia" w:ascii="宋体" w:hAnsi="宋体" w:eastAsia="宋体" w:cs="宋体"/>
          <w:color w:val="000000"/>
          <w:sz w:val="24"/>
          <w:szCs w:val="24"/>
        </w:rPr>
        <w:t>最后报价中的算术错误将按以下方法修正：响应文件的大写金额和小写金</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color w:val="000000"/>
          <w:sz w:val="24"/>
          <w:szCs w:val="24"/>
        </w:rPr>
        <w:t xml:space="preserve">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 </w:t>
      </w:r>
    </w:p>
    <w:p>
      <w:pPr>
        <w:rPr>
          <w:rFonts w:hint="eastAsia" w:ascii="宋体" w:hAnsi="宋体" w:eastAsia="宋体" w:cs="宋体"/>
          <w:sz w:val="24"/>
          <w:szCs w:val="24"/>
        </w:rPr>
      </w:pPr>
      <w:r>
        <w:rPr>
          <w:rFonts w:hint="eastAsia" w:ascii="宋体" w:hAnsi="宋体" w:eastAsia="宋体" w:cs="宋体"/>
          <w:color w:val="000000"/>
          <w:sz w:val="24"/>
          <w:szCs w:val="24"/>
        </w:rPr>
        <w:t xml:space="preserve">谈判小组复核。供应商最后报价结束后，谈判小组应当进行谈判复核，对拟推荐为成交候选供应商的、报价最低的、供应商资格审查未通过的、供应商响应文件作无效处理的重点复核。 </w:t>
      </w:r>
    </w:p>
    <w:p>
      <w:pPr>
        <w:rPr>
          <w:rFonts w:hint="eastAsia" w:ascii="宋体" w:hAnsi="宋体" w:eastAsia="宋体" w:cs="宋体"/>
          <w:sz w:val="24"/>
          <w:szCs w:val="24"/>
        </w:rPr>
      </w:pPr>
      <w:r>
        <w:rPr>
          <w:rFonts w:hint="eastAsia" w:ascii="宋体" w:hAnsi="宋体" w:eastAsia="宋体" w:cs="宋体"/>
          <w:color w:val="000000"/>
          <w:sz w:val="24"/>
          <w:szCs w:val="24"/>
        </w:rPr>
        <w:t xml:space="preserve">5.推荐成交候选供应商。谈判小组复核后，应当按照供应商的报价由低到高顺序推荐 3 家成交候选供应商，并编写谈判报告。供应商报价相同的，成交候选供应商并列，由采购人自主采取公平择优的方式选择成交供应商。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color w:val="000000"/>
          <w:sz w:val="24"/>
          <w:szCs w:val="24"/>
        </w:rPr>
        <w:t xml:space="preserve">四、供应商参加本次采购活动应具备下列条件： </w:t>
      </w:r>
    </w:p>
    <w:p>
      <w:pPr>
        <w:rPr>
          <w:rFonts w:hint="eastAsia" w:ascii="宋体" w:hAnsi="宋体" w:eastAsia="宋体" w:cs="宋体"/>
          <w:sz w:val="24"/>
          <w:szCs w:val="24"/>
        </w:rPr>
      </w:pPr>
      <w:r>
        <w:rPr>
          <w:rFonts w:hint="eastAsia" w:ascii="宋体" w:hAnsi="宋体" w:eastAsia="宋体" w:cs="宋体"/>
          <w:color w:val="000000"/>
          <w:sz w:val="24"/>
          <w:szCs w:val="24"/>
        </w:rPr>
        <w:t xml:space="preserve">1、具有独立承担民事责任的能力； </w:t>
      </w:r>
    </w:p>
    <w:p>
      <w:pPr>
        <w:rPr>
          <w:rFonts w:hint="eastAsia" w:ascii="宋体" w:hAnsi="宋体" w:eastAsia="宋体" w:cs="宋体"/>
          <w:sz w:val="24"/>
          <w:szCs w:val="24"/>
        </w:rPr>
      </w:pPr>
      <w:r>
        <w:rPr>
          <w:rFonts w:hint="eastAsia" w:ascii="宋体" w:hAnsi="宋体" w:eastAsia="宋体" w:cs="宋体"/>
          <w:color w:val="000000"/>
          <w:sz w:val="24"/>
          <w:szCs w:val="24"/>
        </w:rPr>
        <w:t xml:space="preserve">2、具有良好的商业信誉和健全的财务会计制度； </w:t>
      </w:r>
    </w:p>
    <w:p>
      <w:pPr>
        <w:rPr>
          <w:rFonts w:hint="eastAsia" w:ascii="宋体" w:hAnsi="宋体" w:eastAsia="宋体" w:cs="宋体"/>
          <w:sz w:val="24"/>
          <w:szCs w:val="24"/>
        </w:rPr>
      </w:pPr>
      <w:r>
        <w:rPr>
          <w:rFonts w:hint="eastAsia" w:ascii="宋体" w:hAnsi="宋体" w:eastAsia="宋体" w:cs="宋体"/>
          <w:color w:val="000000"/>
          <w:sz w:val="24"/>
          <w:szCs w:val="24"/>
        </w:rPr>
        <w:t xml:space="preserve">3、具有履行合同所必须的设备和专业技术能力； </w:t>
      </w:r>
    </w:p>
    <w:p>
      <w:pPr>
        <w:rPr>
          <w:rFonts w:hint="eastAsia" w:ascii="宋体" w:hAnsi="宋体" w:eastAsia="宋体" w:cs="宋体"/>
          <w:sz w:val="24"/>
          <w:szCs w:val="24"/>
        </w:rPr>
      </w:pPr>
      <w:r>
        <w:rPr>
          <w:rFonts w:hint="eastAsia" w:ascii="宋体" w:hAnsi="宋体" w:eastAsia="宋体" w:cs="宋体"/>
          <w:color w:val="000000"/>
          <w:sz w:val="24"/>
          <w:szCs w:val="24"/>
        </w:rPr>
        <w:t xml:space="preserve">4、具有依法缴纳税收和社会保障资金的良好记录； </w:t>
      </w:r>
    </w:p>
    <w:p>
      <w:pPr>
        <w:rPr>
          <w:rFonts w:hint="eastAsia" w:ascii="宋体" w:hAnsi="宋体" w:eastAsia="宋体" w:cs="宋体"/>
          <w:sz w:val="24"/>
          <w:szCs w:val="24"/>
        </w:rPr>
      </w:pPr>
      <w:r>
        <w:rPr>
          <w:rFonts w:hint="eastAsia" w:ascii="宋体" w:hAnsi="宋体" w:eastAsia="宋体" w:cs="宋体"/>
          <w:color w:val="000000"/>
          <w:sz w:val="24"/>
          <w:szCs w:val="24"/>
        </w:rPr>
        <w:t xml:space="preserve">5、参加本次采购活动前三年内，在经营活动中没有重大违法记录； </w:t>
      </w:r>
    </w:p>
    <w:p>
      <w:pPr>
        <w:rPr>
          <w:rFonts w:hint="eastAsia" w:ascii="宋体" w:hAnsi="宋体" w:eastAsia="宋体" w:cs="宋体"/>
          <w:sz w:val="24"/>
          <w:szCs w:val="24"/>
        </w:rPr>
      </w:pPr>
      <w:r>
        <w:rPr>
          <w:rFonts w:hint="eastAsia" w:ascii="宋体" w:hAnsi="宋体" w:eastAsia="宋体" w:cs="宋体"/>
          <w:color w:val="000000"/>
          <w:sz w:val="24"/>
          <w:szCs w:val="24"/>
        </w:rPr>
        <w:t>6、法律、行政法规规定的其他条件；</w:t>
      </w:r>
    </w:p>
    <w:p>
      <w:pPr>
        <w:rPr>
          <w:rFonts w:hint="eastAsia" w:ascii="宋体" w:hAnsi="宋体" w:eastAsia="宋体" w:cs="宋体"/>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、整车及底盘质保年限，6万公里3年质保，改装负压仓质保一年。</w:t>
      </w:r>
    </w:p>
    <w:p>
      <w:pPr>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、质保期内更换的零配件需为原厂配件。</w:t>
      </w:r>
    </w:p>
    <w:p>
      <w:pPr>
        <w:rPr>
          <w:rFonts w:hint="eastAsia" w:ascii="宋体" w:hAnsi="宋体" w:eastAsia="宋体" w:cs="宋体"/>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、交付时间为签合同后20个工作日，最迟不超过30个工作日。</w:t>
      </w:r>
    </w:p>
    <w:p>
      <w:pPr>
        <w:rPr>
          <w:rFonts w:hint="eastAsia" w:ascii="宋体" w:hAnsi="宋体" w:eastAsia="宋体" w:cs="宋体"/>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、售后服务故障检修响应时间为2小时内，48小时内到现场。</w:t>
      </w:r>
    </w:p>
    <w:p>
      <w:pPr>
        <w:rPr>
          <w:rFonts w:hint="eastAsia" w:ascii="宋体" w:hAnsi="宋体" w:eastAsia="宋体" w:cs="宋体"/>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 xml:space="preserve">、签约合同文本采用政府采购合同文本指导模版。 </w:t>
      </w:r>
    </w:p>
    <w:p>
      <w:pPr>
        <w:rPr>
          <w:rFonts w:hint="eastAsia" w:ascii="宋体" w:hAnsi="宋体" w:eastAsia="宋体" w:cs="宋体"/>
          <w:sz w:val="24"/>
          <w:szCs w:val="24"/>
        </w:rPr>
      </w:pPr>
      <w:r>
        <w:rPr>
          <w:rFonts w:hint="eastAsia" w:ascii="宋体" w:hAnsi="宋体" w:eastAsia="宋体" w:cs="宋体"/>
          <w:color w:val="000000"/>
          <w:sz w:val="24"/>
          <w:szCs w:val="24"/>
        </w:rPr>
        <w:t xml:space="preserve">五.评标费用 </w:t>
      </w:r>
    </w:p>
    <w:p>
      <w:pPr>
        <w:rPr>
          <w:rFonts w:hint="eastAsia" w:ascii="宋体" w:hAnsi="宋体" w:eastAsia="宋体" w:cs="宋体"/>
          <w:sz w:val="24"/>
          <w:szCs w:val="24"/>
        </w:rPr>
      </w:pPr>
      <w:r>
        <w:rPr>
          <w:rFonts w:hint="eastAsia" w:ascii="宋体" w:hAnsi="宋体" w:eastAsia="宋体" w:cs="宋体"/>
          <w:color w:val="000000"/>
          <w:sz w:val="24"/>
          <w:szCs w:val="24"/>
        </w:rPr>
        <w:t>由中标供应商承担参加评标活动的全部费用（专家评标费用、代理机构费用）。参照计价格[2002]1980 号文及发改办价格[2003]857 号通知规定</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color w:val="333333"/>
          <w:sz w:val="24"/>
          <w:szCs w:val="24"/>
        </w:rPr>
        <w:t>  </w:t>
      </w:r>
      <w:r>
        <w:rPr>
          <w:rFonts w:hint="eastAsia" w:ascii="宋体" w:hAnsi="宋体" w:eastAsia="宋体" w:cs="宋体"/>
          <w:color w:val="000000"/>
          <w:sz w:val="24"/>
          <w:szCs w:val="24"/>
        </w:rPr>
        <w:t>      　　　　　　</w:t>
      </w:r>
    </w:p>
    <w:p>
      <w:pPr>
        <w:rPr>
          <w:rFonts w:hint="eastAsia" w:ascii="宋体" w:hAnsi="宋体" w:eastAsia="宋体" w:cs="宋体"/>
          <w:sz w:val="24"/>
          <w:szCs w:val="24"/>
        </w:rPr>
      </w:pPr>
      <w:r>
        <w:rPr>
          <w:rFonts w:hint="eastAsia" w:ascii="宋体" w:hAnsi="宋体" w:eastAsia="宋体" w:cs="宋体"/>
          <w:color w:val="000000"/>
          <w:sz w:val="24"/>
          <w:szCs w:val="24"/>
        </w:rPr>
        <w:t>六、报名时间：　　</w:t>
      </w:r>
    </w:p>
    <w:p>
      <w:pPr>
        <w:rPr>
          <w:rFonts w:hint="eastAsia" w:ascii="宋体" w:hAnsi="宋体" w:eastAsia="宋体" w:cs="宋体"/>
          <w:sz w:val="24"/>
          <w:szCs w:val="24"/>
        </w:rPr>
      </w:pPr>
      <w:r>
        <w:rPr>
          <w:rFonts w:hint="eastAsia" w:ascii="宋体" w:hAnsi="宋体" w:eastAsia="宋体" w:cs="宋体"/>
          <w:color w:val="000000"/>
          <w:sz w:val="24"/>
          <w:szCs w:val="24"/>
        </w:rPr>
        <w:t>  2022年4月</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日—2022年4月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日12:00止　。　　　　　</w:t>
      </w:r>
    </w:p>
    <w:p>
      <w:pPr>
        <w:rPr>
          <w:rFonts w:hint="eastAsia" w:ascii="宋体" w:hAnsi="宋体" w:eastAsia="宋体" w:cs="宋体"/>
          <w:sz w:val="24"/>
          <w:szCs w:val="24"/>
        </w:rPr>
      </w:pPr>
      <w:r>
        <w:rPr>
          <w:rFonts w:hint="eastAsia" w:ascii="宋体" w:hAnsi="宋体" w:eastAsia="宋体" w:cs="宋体"/>
          <w:color w:val="000000"/>
          <w:sz w:val="24"/>
          <w:szCs w:val="24"/>
        </w:rPr>
        <w:t>六、投标时间：　　</w:t>
      </w:r>
    </w:p>
    <w:p>
      <w:pPr>
        <w:rPr>
          <w:rFonts w:hint="eastAsia" w:ascii="宋体" w:hAnsi="宋体" w:eastAsia="宋体" w:cs="宋体"/>
          <w:sz w:val="24"/>
          <w:szCs w:val="24"/>
        </w:rPr>
      </w:pPr>
      <w:r>
        <w:rPr>
          <w:rFonts w:hint="eastAsia" w:ascii="宋体" w:hAnsi="宋体" w:eastAsia="宋体" w:cs="宋体"/>
          <w:color w:val="000000"/>
          <w:sz w:val="24"/>
          <w:szCs w:val="24"/>
        </w:rPr>
        <w:t>  2022年4月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日14：30整（请各商家准时参加投标会，标书逾时未投递的我院将视为自动放弃投标）　　　　　　</w:t>
      </w:r>
    </w:p>
    <w:p>
      <w:pPr>
        <w:rPr>
          <w:rFonts w:hint="eastAsia" w:ascii="宋体" w:hAnsi="宋体" w:eastAsia="宋体" w:cs="宋体"/>
          <w:sz w:val="24"/>
          <w:szCs w:val="24"/>
        </w:rPr>
      </w:pPr>
      <w:r>
        <w:rPr>
          <w:rFonts w:hint="eastAsia" w:ascii="宋体" w:hAnsi="宋体" w:eastAsia="宋体" w:cs="宋体"/>
          <w:color w:val="000000"/>
          <w:sz w:val="24"/>
          <w:szCs w:val="24"/>
        </w:rPr>
        <w:t>七、开标时间：　　</w:t>
      </w:r>
    </w:p>
    <w:p>
      <w:pPr>
        <w:rPr>
          <w:rFonts w:hint="eastAsia" w:ascii="宋体" w:hAnsi="宋体" w:eastAsia="宋体" w:cs="宋体"/>
          <w:sz w:val="24"/>
          <w:szCs w:val="24"/>
        </w:rPr>
      </w:pPr>
      <w:r>
        <w:rPr>
          <w:rFonts w:hint="eastAsia" w:ascii="宋体" w:hAnsi="宋体" w:eastAsia="宋体" w:cs="宋体"/>
          <w:color w:val="000000"/>
          <w:sz w:val="24"/>
          <w:szCs w:val="24"/>
        </w:rPr>
        <w:t>  2022年4月</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日14：35整　</w:t>
      </w:r>
    </w:p>
    <w:p>
      <w:pPr>
        <w:rPr>
          <w:rFonts w:hint="eastAsia" w:ascii="宋体" w:hAnsi="宋体" w:eastAsia="宋体" w:cs="宋体"/>
          <w:sz w:val="24"/>
          <w:szCs w:val="24"/>
        </w:rPr>
      </w:pPr>
      <w:r>
        <w:rPr>
          <w:rFonts w:hint="eastAsia" w:ascii="宋体" w:hAnsi="宋体" w:eastAsia="宋体" w:cs="宋体"/>
          <w:color w:val="000000"/>
          <w:sz w:val="24"/>
          <w:szCs w:val="24"/>
        </w:rPr>
        <w:t>　　　　　</w:t>
      </w:r>
    </w:p>
    <w:p>
      <w:pPr>
        <w:rPr>
          <w:rFonts w:hint="eastAsia" w:ascii="宋体" w:hAnsi="宋体" w:eastAsia="宋体" w:cs="宋体"/>
          <w:sz w:val="24"/>
          <w:szCs w:val="24"/>
        </w:rPr>
      </w:pPr>
      <w:r>
        <w:rPr>
          <w:rFonts w:hint="eastAsia" w:ascii="宋体" w:hAnsi="宋体" w:eastAsia="宋体" w:cs="宋体"/>
          <w:color w:val="000000"/>
          <w:sz w:val="24"/>
          <w:szCs w:val="24"/>
        </w:rPr>
        <w:t>八、投（开）标地点：　　</w:t>
      </w:r>
    </w:p>
    <w:p>
      <w:pPr>
        <w:rPr>
          <w:rFonts w:hint="eastAsia" w:ascii="宋体" w:hAnsi="宋体" w:eastAsia="宋体" w:cs="宋体"/>
          <w:sz w:val="24"/>
          <w:szCs w:val="24"/>
        </w:rPr>
      </w:pPr>
      <w:r>
        <w:rPr>
          <w:rFonts w:hint="eastAsia" w:ascii="宋体" w:hAnsi="宋体" w:eastAsia="宋体" w:cs="宋体"/>
          <w:color w:val="000000"/>
          <w:sz w:val="24"/>
          <w:szCs w:val="24"/>
        </w:rPr>
        <w:t>  四川省宜宾市南溪区大观镇中心路165号，南溪区大观镇中心卫生院行政楼三楼会议室。　　　　　　</w:t>
      </w:r>
    </w:p>
    <w:p>
      <w:pPr>
        <w:rPr>
          <w:rFonts w:hint="eastAsia" w:ascii="宋体" w:hAnsi="宋体" w:eastAsia="宋体" w:cs="宋体"/>
          <w:sz w:val="24"/>
          <w:szCs w:val="24"/>
        </w:rPr>
      </w:pPr>
      <w:r>
        <w:rPr>
          <w:rFonts w:hint="eastAsia" w:ascii="宋体" w:hAnsi="宋体" w:eastAsia="宋体" w:cs="宋体"/>
          <w:color w:val="000000"/>
          <w:sz w:val="24"/>
          <w:szCs w:val="24"/>
        </w:rPr>
        <w:t>　 　　　　　　　</w:t>
      </w:r>
    </w:p>
    <w:p>
      <w:pPr>
        <w:rPr>
          <w:rFonts w:hint="eastAsia" w:ascii="宋体" w:hAnsi="宋体" w:eastAsia="宋体" w:cs="宋体"/>
          <w:sz w:val="24"/>
          <w:szCs w:val="24"/>
        </w:rPr>
      </w:pPr>
      <w:r>
        <w:rPr>
          <w:rFonts w:hint="eastAsia" w:ascii="宋体" w:hAnsi="宋体" w:eastAsia="宋体" w:cs="宋体"/>
          <w:color w:val="000000"/>
          <w:sz w:val="24"/>
          <w:szCs w:val="24"/>
        </w:rPr>
        <w:t>报名联系人：黄老师 联系电话：18615729557（建议短信报名）</w:t>
      </w:r>
    </w:p>
    <w:p>
      <w:pPr>
        <w:rPr>
          <w:rFonts w:hint="eastAsia" w:ascii="宋体" w:hAnsi="宋体" w:eastAsia="宋体" w:cs="宋体"/>
          <w:sz w:val="24"/>
          <w:szCs w:val="24"/>
        </w:rPr>
      </w:pPr>
      <w:r>
        <w:rPr>
          <w:rFonts w:hint="eastAsia" w:ascii="宋体" w:hAnsi="宋体" w:eastAsia="宋体" w:cs="宋体"/>
          <w:color w:val="000000"/>
          <w:sz w:val="24"/>
          <w:szCs w:val="24"/>
        </w:rPr>
        <w:t>邮    编：644110　　　　　　</w:t>
      </w:r>
    </w:p>
    <w:p>
      <w:pPr>
        <w:rPr>
          <w:rFonts w:hint="eastAsia" w:ascii="宋体" w:hAnsi="宋体" w:eastAsia="宋体" w:cs="宋体"/>
          <w:sz w:val="24"/>
          <w:szCs w:val="24"/>
        </w:rPr>
      </w:pPr>
    </w:p>
    <w:sectPr>
      <w:pgSz w:w="1190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4"/>
      <w:numFmt w:val="decimal"/>
      <w:lvlText w:val="（%1）"/>
      <w:lvlJc w:val="left"/>
      <w:pPr>
        <w:ind w:left="564" w:hanging="812"/>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211" w:hanging="812"/>
      </w:pPr>
      <w:rPr>
        <w:rFonts w:hint="default"/>
        <w:lang w:val="zh-CN" w:eastAsia="zh-CN" w:bidi="zh-CN"/>
      </w:rPr>
    </w:lvl>
    <w:lvl w:ilvl="2" w:tentative="0">
      <w:start w:val="0"/>
      <w:numFmt w:val="bullet"/>
      <w:lvlText w:val="•"/>
      <w:lvlJc w:val="left"/>
      <w:pPr>
        <w:ind w:left="1863" w:hanging="812"/>
      </w:pPr>
      <w:rPr>
        <w:rFonts w:hint="default"/>
        <w:lang w:val="zh-CN" w:eastAsia="zh-CN" w:bidi="zh-CN"/>
      </w:rPr>
    </w:lvl>
    <w:lvl w:ilvl="3" w:tentative="0">
      <w:start w:val="0"/>
      <w:numFmt w:val="bullet"/>
      <w:lvlText w:val="•"/>
      <w:lvlJc w:val="left"/>
      <w:pPr>
        <w:ind w:left="2515" w:hanging="812"/>
      </w:pPr>
      <w:rPr>
        <w:rFonts w:hint="default"/>
        <w:lang w:val="zh-CN" w:eastAsia="zh-CN" w:bidi="zh-CN"/>
      </w:rPr>
    </w:lvl>
    <w:lvl w:ilvl="4" w:tentative="0">
      <w:start w:val="0"/>
      <w:numFmt w:val="bullet"/>
      <w:lvlText w:val="•"/>
      <w:lvlJc w:val="left"/>
      <w:pPr>
        <w:ind w:left="3167" w:hanging="812"/>
      </w:pPr>
      <w:rPr>
        <w:rFonts w:hint="default"/>
        <w:lang w:val="zh-CN" w:eastAsia="zh-CN" w:bidi="zh-CN"/>
      </w:rPr>
    </w:lvl>
    <w:lvl w:ilvl="5" w:tentative="0">
      <w:start w:val="0"/>
      <w:numFmt w:val="bullet"/>
      <w:lvlText w:val="•"/>
      <w:lvlJc w:val="left"/>
      <w:pPr>
        <w:ind w:left="3819" w:hanging="812"/>
      </w:pPr>
      <w:rPr>
        <w:rFonts w:hint="default"/>
        <w:lang w:val="zh-CN" w:eastAsia="zh-CN" w:bidi="zh-CN"/>
      </w:rPr>
    </w:lvl>
    <w:lvl w:ilvl="6" w:tentative="0">
      <w:start w:val="0"/>
      <w:numFmt w:val="bullet"/>
      <w:lvlText w:val="•"/>
      <w:lvlJc w:val="left"/>
      <w:pPr>
        <w:ind w:left="4470" w:hanging="812"/>
      </w:pPr>
      <w:rPr>
        <w:rFonts w:hint="default"/>
        <w:lang w:val="zh-CN" w:eastAsia="zh-CN" w:bidi="zh-CN"/>
      </w:rPr>
    </w:lvl>
    <w:lvl w:ilvl="7" w:tentative="0">
      <w:start w:val="0"/>
      <w:numFmt w:val="bullet"/>
      <w:lvlText w:val="•"/>
      <w:lvlJc w:val="left"/>
      <w:pPr>
        <w:ind w:left="5122" w:hanging="812"/>
      </w:pPr>
      <w:rPr>
        <w:rFonts w:hint="default"/>
        <w:lang w:val="zh-CN" w:eastAsia="zh-CN" w:bidi="zh-CN"/>
      </w:rPr>
    </w:lvl>
    <w:lvl w:ilvl="8" w:tentative="0">
      <w:start w:val="0"/>
      <w:numFmt w:val="bullet"/>
      <w:lvlText w:val="•"/>
      <w:lvlJc w:val="left"/>
      <w:pPr>
        <w:ind w:left="5774" w:hanging="812"/>
      </w:pPr>
      <w:rPr>
        <w:rFonts w:hint="default"/>
        <w:lang w:val="zh-CN" w:eastAsia="zh-CN" w:bidi="zh-CN"/>
      </w:rPr>
    </w:lvl>
  </w:abstractNum>
  <w:abstractNum w:abstractNumId="1">
    <w:nsid w:val="9288B902"/>
    <w:multiLevelType w:val="multilevel"/>
    <w:tmpl w:val="9288B902"/>
    <w:lvl w:ilvl="0" w:tentative="0">
      <w:start w:val="1"/>
      <w:numFmt w:val="decimal"/>
      <w:lvlText w:val="（%1）"/>
      <w:lvlJc w:val="left"/>
      <w:pPr>
        <w:ind w:left="705" w:hanging="812"/>
        <w:jc w:val="left"/>
      </w:pPr>
      <w:rPr>
        <w:rFonts w:hint="default" w:ascii="宋体" w:hAnsi="宋体" w:eastAsia="宋体" w:cs="宋体"/>
        <w:spacing w:val="-29"/>
        <w:w w:val="100"/>
        <w:sz w:val="24"/>
        <w:szCs w:val="24"/>
        <w:lang w:val="zh-CN" w:eastAsia="zh-CN" w:bidi="zh-CN"/>
      </w:rPr>
    </w:lvl>
    <w:lvl w:ilvl="1" w:tentative="0">
      <w:start w:val="0"/>
      <w:numFmt w:val="bullet"/>
      <w:lvlText w:val="•"/>
      <w:lvlJc w:val="left"/>
      <w:pPr>
        <w:ind w:left="1337" w:hanging="812"/>
      </w:pPr>
      <w:rPr>
        <w:rFonts w:hint="default"/>
        <w:lang w:val="zh-CN" w:eastAsia="zh-CN" w:bidi="zh-CN"/>
      </w:rPr>
    </w:lvl>
    <w:lvl w:ilvl="2" w:tentative="0">
      <w:start w:val="0"/>
      <w:numFmt w:val="bullet"/>
      <w:lvlText w:val="•"/>
      <w:lvlJc w:val="left"/>
      <w:pPr>
        <w:ind w:left="1975" w:hanging="812"/>
      </w:pPr>
      <w:rPr>
        <w:rFonts w:hint="default"/>
        <w:lang w:val="zh-CN" w:eastAsia="zh-CN" w:bidi="zh-CN"/>
      </w:rPr>
    </w:lvl>
    <w:lvl w:ilvl="3" w:tentative="0">
      <w:start w:val="0"/>
      <w:numFmt w:val="bullet"/>
      <w:lvlText w:val="•"/>
      <w:lvlJc w:val="left"/>
      <w:pPr>
        <w:ind w:left="2613" w:hanging="812"/>
      </w:pPr>
      <w:rPr>
        <w:rFonts w:hint="default"/>
        <w:lang w:val="zh-CN" w:eastAsia="zh-CN" w:bidi="zh-CN"/>
      </w:rPr>
    </w:lvl>
    <w:lvl w:ilvl="4" w:tentative="0">
      <w:start w:val="0"/>
      <w:numFmt w:val="bullet"/>
      <w:lvlText w:val="•"/>
      <w:lvlJc w:val="left"/>
      <w:pPr>
        <w:ind w:left="3251" w:hanging="812"/>
      </w:pPr>
      <w:rPr>
        <w:rFonts w:hint="default"/>
        <w:lang w:val="zh-CN" w:eastAsia="zh-CN" w:bidi="zh-CN"/>
      </w:rPr>
    </w:lvl>
    <w:lvl w:ilvl="5" w:tentative="0">
      <w:start w:val="0"/>
      <w:numFmt w:val="bullet"/>
      <w:lvlText w:val="•"/>
      <w:lvlJc w:val="left"/>
      <w:pPr>
        <w:ind w:left="3889" w:hanging="812"/>
      </w:pPr>
      <w:rPr>
        <w:rFonts w:hint="default"/>
        <w:lang w:val="zh-CN" w:eastAsia="zh-CN" w:bidi="zh-CN"/>
      </w:rPr>
    </w:lvl>
    <w:lvl w:ilvl="6" w:tentative="0">
      <w:start w:val="0"/>
      <w:numFmt w:val="bullet"/>
      <w:lvlText w:val="•"/>
      <w:lvlJc w:val="left"/>
      <w:pPr>
        <w:ind w:left="4526" w:hanging="812"/>
      </w:pPr>
      <w:rPr>
        <w:rFonts w:hint="default"/>
        <w:lang w:val="zh-CN" w:eastAsia="zh-CN" w:bidi="zh-CN"/>
      </w:rPr>
    </w:lvl>
    <w:lvl w:ilvl="7" w:tentative="0">
      <w:start w:val="0"/>
      <w:numFmt w:val="bullet"/>
      <w:lvlText w:val="•"/>
      <w:lvlJc w:val="left"/>
      <w:pPr>
        <w:ind w:left="5164" w:hanging="812"/>
      </w:pPr>
      <w:rPr>
        <w:rFonts w:hint="default"/>
        <w:lang w:val="zh-CN" w:eastAsia="zh-CN" w:bidi="zh-CN"/>
      </w:rPr>
    </w:lvl>
    <w:lvl w:ilvl="8" w:tentative="0">
      <w:start w:val="0"/>
      <w:numFmt w:val="bullet"/>
      <w:lvlText w:val="•"/>
      <w:lvlJc w:val="left"/>
      <w:pPr>
        <w:ind w:left="5802" w:hanging="812"/>
      </w:pPr>
      <w:rPr>
        <w:rFonts w:hint="default"/>
        <w:lang w:val="zh-CN" w:eastAsia="zh-CN" w:bidi="zh-CN"/>
      </w:rPr>
    </w:lvl>
  </w:abstractNum>
  <w:abstractNum w:abstractNumId="2">
    <w:nsid w:val="39A0D9AC"/>
    <w:multiLevelType w:val="multilevel"/>
    <w:tmpl w:val="39A0D9AC"/>
    <w:lvl w:ilvl="0" w:tentative="0">
      <w:start w:val="7"/>
      <w:numFmt w:val="decimal"/>
      <w:lvlText w:val="（%1）"/>
      <w:lvlJc w:val="left"/>
      <w:pPr>
        <w:ind w:left="705" w:hanging="812"/>
        <w:jc w:val="left"/>
      </w:pPr>
      <w:rPr>
        <w:rFonts w:hint="default" w:ascii="宋体" w:hAnsi="宋体" w:eastAsia="宋体" w:cs="宋体"/>
        <w:spacing w:val="-60"/>
        <w:w w:val="100"/>
        <w:sz w:val="24"/>
        <w:szCs w:val="24"/>
        <w:lang w:val="zh-CN" w:eastAsia="zh-CN" w:bidi="zh-CN"/>
      </w:rPr>
    </w:lvl>
    <w:lvl w:ilvl="1" w:tentative="0">
      <w:start w:val="0"/>
      <w:numFmt w:val="bullet"/>
      <w:lvlText w:val="•"/>
      <w:lvlJc w:val="left"/>
      <w:pPr>
        <w:ind w:left="1337" w:hanging="812"/>
      </w:pPr>
      <w:rPr>
        <w:rFonts w:hint="default"/>
        <w:lang w:val="zh-CN" w:eastAsia="zh-CN" w:bidi="zh-CN"/>
      </w:rPr>
    </w:lvl>
    <w:lvl w:ilvl="2" w:tentative="0">
      <w:start w:val="0"/>
      <w:numFmt w:val="bullet"/>
      <w:lvlText w:val="•"/>
      <w:lvlJc w:val="left"/>
      <w:pPr>
        <w:ind w:left="1975" w:hanging="812"/>
      </w:pPr>
      <w:rPr>
        <w:rFonts w:hint="default"/>
        <w:lang w:val="zh-CN" w:eastAsia="zh-CN" w:bidi="zh-CN"/>
      </w:rPr>
    </w:lvl>
    <w:lvl w:ilvl="3" w:tentative="0">
      <w:start w:val="0"/>
      <w:numFmt w:val="bullet"/>
      <w:lvlText w:val="•"/>
      <w:lvlJc w:val="left"/>
      <w:pPr>
        <w:ind w:left="2613" w:hanging="812"/>
      </w:pPr>
      <w:rPr>
        <w:rFonts w:hint="default"/>
        <w:lang w:val="zh-CN" w:eastAsia="zh-CN" w:bidi="zh-CN"/>
      </w:rPr>
    </w:lvl>
    <w:lvl w:ilvl="4" w:tentative="0">
      <w:start w:val="0"/>
      <w:numFmt w:val="bullet"/>
      <w:lvlText w:val="•"/>
      <w:lvlJc w:val="left"/>
      <w:pPr>
        <w:ind w:left="3251" w:hanging="812"/>
      </w:pPr>
      <w:rPr>
        <w:rFonts w:hint="default"/>
        <w:lang w:val="zh-CN" w:eastAsia="zh-CN" w:bidi="zh-CN"/>
      </w:rPr>
    </w:lvl>
    <w:lvl w:ilvl="5" w:tentative="0">
      <w:start w:val="0"/>
      <w:numFmt w:val="bullet"/>
      <w:lvlText w:val="•"/>
      <w:lvlJc w:val="left"/>
      <w:pPr>
        <w:ind w:left="3889" w:hanging="812"/>
      </w:pPr>
      <w:rPr>
        <w:rFonts w:hint="default"/>
        <w:lang w:val="zh-CN" w:eastAsia="zh-CN" w:bidi="zh-CN"/>
      </w:rPr>
    </w:lvl>
    <w:lvl w:ilvl="6" w:tentative="0">
      <w:start w:val="0"/>
      <w:numFmt w:val="bullet"/>
      <w:lvlText w:val="•"/>
      <w:lvlJc w:val="left"/>
      <w:pPr>
        <w:ind w:left="4526" w:hanging="812"/>
      </w:pPr>
      <w:rPr>
        <w:rFonts w:hint="default"/>
        <w:lang w:val="zh-CN" w:eastAsia="zh-CN" w:bidi="zh-CN"/>
      </w:rPr>
    </w:lvl>
    <w:lvl w:ilvl="7" w:tentative="0">
      <w:start w:val="0"/>
      <w:numFmt w:val="bullet"/>
      <w:lvlText w:val="•"/>
      <w:lvlJc w:val="left"/>
      <w:pPr>
        <w:ind w:left="5164" w:hanging="812"/>
      </w:pPr>
      <w:rPr>
        <w:rFonts w:hint="default"/>
        <w:lang w:val="zh-CN" w:eastAsia="zh-CN" w:bidi="zh-CN"/>
      </w:rPr>
    </w:lvl>
    <w:lvl w:ilvl="8" w:tentative="0">
      <w:start w:val="0"/>
      <w:numFmt w:val="bullet"/>
      <w:lvlText w:val="•"/>
      <w:lvlJc w:val="left"/>
      <w:pPr>
        <w:ind w:left="5802" w:hanging="812"/>
      </w:pPr>
      <w:rPr>
        <w:rFonts w:hint="default"/>
        <w:lang w:val="zh-CN" w:eastAsia="zh-CN" w:bidi="zh-CN"/>
      </w:rPr>
    </w:lvl>
  </w:abstractNum>
  <w:abstractNum w:abstractNumId="3">
    <w:nsid w:val="629F7852"/>
    <w:multiLevelType w:val="multilevel"/>
    <w:tmpl w:val="629F7852"/>
    <w:lvl w:ilvl="0" w:tentative="0">
      <w:start w:val="13"/>
      <w:numFmt w:val="decimal"/>
      <w:lvlText w:val="（%1）"/>
      <w:lvlJc w:val="left"/>
      <w:pPr>
        <w:ind w:left="948" w:hanging="812"/>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53" w:hanging="812"/>
      </w:pPr>
      <w:rPr>
        <w:rFonts w:hint="default"/>
        <w:lang w:val="zh-CN" w:eastAsia="zh-CN" w:bidi="zh-CN"/>
      </w:rPr>
    </w:lvl>
    <w:lvl w:ilvl="2" w:tentative="0">
      <w:start w:val="0"/>
      <w:numFmt w:val="bullet"/>
      <w:lvlText w:val="•"/>
      <w:lvlJc w:val="left"/>
      <w:pPr>
        <w:ind w:left="2167" w:hanging="812"/>
      </w:pPr>
      <w:rPr>
        <w:rFonts w:hint="default"/>
        <w:lang w:val="zh-CN" w:eastAsia="zh-CN" w:bidi="zh-CN"/>
      </w:rPr>
    </w:lvl>
    <w:lvl w:ilvl="3" w:tentative="0">
      <w:start w:val="0"/>
      <w:numFmt w:val="bullet"/>
      <w:lvlText w:val="•"/>
      <w:lvlJc w:val="left"/>
      <w:pPr>
        <w:ind w:left="2781" w:hanging="812"/>
      </w:pPr>
      <w:rPr>
        <w:rFonts w:hint="default"/>
        <w:lang w:val="zh-CN" w:eastAsia="zh-CN" w:bidi="zh-CN"/>
      </w:rPr>
    </w:lvl>
    <w:lvl w:ilvl="4" w:tentative="0">
      <w:start w:val="0"/>
      <w:numFmt w:val="bullet"/>
      <w:lvlText w:val="•"/>
      <w:lvlJc w:val="left"/>
      <w:pPr>
        <w:ind w:left="3395" w:hanging="812"/>
      </w:pPr>
      <w:rPr>
        <w:rFonts w:hint="default"/>
        <w:lang w:val="zh-CN" w:eastAsia="zh-CN" w:bidi="zh-CN"/>
      </w:rPr>
    </w:lvl>
    <w:lvl w:ilvl="5" w:tentative="0">
      <w:start w:val="0"/>
      <w:numFmt w:val="bullet"/>
      <w:lvlText w:val="•"/>
      <w:lvlJc w:val="left"/>
      <w:pPr>
        <w:ind w:left="4009" w:hanging="812"/>
      </w:pPr>
      <w:rPr>
        <w:rFonts w:hint="default"/>
        <w:lang w:val="zh-CN" w:eastAsia="zh-CN" w:bidi="zh-CN"/>
      </w:rPr>
    </w:lvl>
    <w:lvl w:ilvl="6" w:tentative="0">
      <w:start w:val="0"/>
      <w:numFmt w:val="bullet"/>
      <w:lvlText w:val="•"/>
      <w:lvlJc w:val="left"/>
      <w:pPr>
        <w:ind w:left="4622" w:hanging="812"/>
      </w:pPr>
      <w:rPr>
        <w:rFonts w:hint="default"/>
        <w:lang w:val="zh-CN" w:eastAsia="zh-CN" w:bidi="zh-CN"/>
      </w:rPr>
    </w:lvl>
    <w:lvl w:ilvl="7" w:tentative="0">
      <w:start w:val="0"/>
      <w:numFmt w:val="bullet"/>
      <w:lvlText w:val="•"/>
      <w:lvlJc w:val="left"/>
      <w:pPr>
        <w:ind w:left="5236" w:hanging="812"/>
      </w:pPr>
      <w:rPr>
        <w:rFonts w:hint="default"/>
        <w:lang w:val="zh-CN" w:eastAsia="zh-CN" w:bidi="zh-CN"/>
      </w:rPr>
    </w:lvl>
    <w:lvl w:ilvl="8" w:tentative="0">
      <w:start w:val="0"/>
      <w:numFmt w:val="bullet"/>
      <w:lvlText w:val="•"/>
      <w:lvlJc w:val="left"/>
      <w:pPr>
        <w:ind w:left="5850" w:hanging="812"/>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1D5A"/>
    <w:rsid w:val="663F505A"/>
    <w:rsid w:val="77F4411D"/>
    <w:rsid w:val="7E264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s>
    </w:pPr>
  </w:style>
  <w:style w:type="paragraph" w:customStyle="1" w:styleId="5">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4941</Words>
  <Characters>5227</Characters>
  <TotalTime>289</TotalTime>
  <ScaleCrop>false</ScaleCrop>
  <LinksUpToDate>false</LinksUpToDate>
  <CharactersWithSpaces>5513</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2022-04-21T00:50:00Z</dcterms:created>
  <dc:creator>Li.ya</dc:creator>
  <cp:lastModifiedBy>Administrator</cp:lastModifiedBy>
  <dcterms:modified xsi:type="dcterms:W3CDTF">2022-04-21T07:44:36Z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677C5EAD3C664EC1B4F4478C447B3A3D</vt:lpwstr>
  </property>
</Properties>
</file>